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22FC16">
      <w:pPr>
        <w:spacing w:line="360" w:lineRule="auto"/>
        <w:ind w:firstLine="1296" w:firstLineChars="540"/>
        <w:rPr>
          <w:rFonts w:hint="eastAsia" w:ascii="仿宋" w:hAnsi="仿宋" w:eastAsia="仿宋" w:cs="仿宋"/>
          <w:b/>
          <w:sz w:val="52"/>
          <w:szCs w:val="52"/>
          <w:highlight w:val="none"/>
        </w:rPr>
      </w:pPr>
      <w:r>
        <w:rPr>
          <w:rFonts w:hint="eastAsia" w:ascii="仿宋" w:hAnsi="仿宋" w:eastAsia="仿宋" w:cs="仿宋"/>
          <w:highlight w:val="none"/>
        </w:rPr>
        <w:drawing>
          <wp:anchor distT="0" distB="0" distL="114300" distR="114300" simplePos="0" relativeHeight="251661312" behindDoc="1" locked="0" layoutInCell="1" allowOverlap="1">
            <wp:simplePos x="0" y="0"/>
            <wp:positionH relativeFrom="column">
              <wp:posOffset>-514985</wp:posOffset>
            </wp:positionH>
            <wp:positionV relativeFrom="paragraph">
              <wp:posOffset>-723900</wp:posOffset>
            </wp:positionV>
            <wp:extent cx="1592580" cy="480695"/>
            <wp:effectExtent l="0" t="0" r="0" b="14605"/>
            <wp:wrapTight wrapText="bothSides">
              <wp:wrapPolygon>
                <wp:start x="0" y="856"/>
                <wp:lineTo x="0" y="19688"/>
                <wp:lineTo x="19378" y="20544"/>
                <wp:lineTo x="21187" y="20544"/>
                <wp:lineTo x="21187" y="856"/>
                <wp:lineTo x="5684" y="856"/>
                <wp:lineTo x="0" y="856"/>
              </wp:wrapPolygon>
            </wp:wrapTight>
            <wp:docPr id="15" name="图片 14"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4" descr="公司logo"/>
                    <pic:cNvPicPr>
                      <a:picLocks noChangeAspect="1"/>
                    </pic:cNvPicPr>
                  </pic:nvPicPr>
                  <pic:blipFill>
                    <a:blip r:embed="rId6"/>
                    <a:stretch>
                      <a:fillRect/>
                    </a:stretch>
                  </pic:blipFill>
                  <pic:spPr>
                    <a:xfrm>
                      <a:off x="0" y="0"/>
                      <a:ext cx="1592580" cy="480695"/>
                    </a:xfrm>
                    <a:prstGeom prst="rect">
                      <a:avLst/>
                    </a:prstGeom>
                  </pic:spPr>
                </pic:pic>
              </a:graphicData>
            </a:graphic>
          </wp:anchor>
        </w:drawing>
      </w:r>
    </w:p>
    <w:p w14:paraId="592D7B6F">
      <w:pPr>
        <w:spacing w:line="360" w:lineRule="auto"/>
        <w:ind w:firstLine="2819" w:firstLineChars="540"/>
        <w:rPr>
          <w:rFonts w:hint="eastAsia" w:ascii="仿宋" w:hAnsi="仿宋" w:eastAsia="仿宋" w:cs="仿宋"/>
          <w:b/>
          <w:sz w:val="52"/>
          <w:szCs w:val="52"/>
          <w:highlight w:val="none"/>
        </w:rPr>
      </w:pPr>
    </w:p>
    <w:p w14:paraId="2934D8B6">
      <w:pPr>
        <w:spacing w:line="360" w:lineRule="auto"/>
        <w:jc w:val="center"/>
        <w:rPr>
          <w:rFonts w:hint="eastAsia" w:ascii="仿宋" w:hAnsi="仿宋" w:eastAsia="仿宋" w:cs="仿宋"/>
          <w:b/>
          <w:bCs/>
          <w:sz w:val="52"/>
          <w:szCs w:val="52"/>
          <w:highlight w:val="none"/>
        </w:rPr>
      </w:pPr>
      <w:r>
        <w:rPr>
          <w:rFonts w:hint="eastAsia" w:ascii="仿宋" w:hAnsi="仿宋" w:eastAsia="仿宋" w:cs="仿宋"/>
          <w:b/>
          <w:bCs/>
          <w:sz w:val="52"/>
          <w:szCs w:val="52"/>
          <w:highlight w:val="none"/>
        </w:rPr>
        <w:t>建设工程施工</w:t>
      </w:r>
    </w:p>
    <w:p w14:paraId="40E527F1">
      <w:pPr>
        <w:spacing w:line="360" w:lineRule="auto"/>
        <w:jc w:val="center"/>
        <w:rPr>
          <w:rFonts w:hint="eastAsia" w:ascii="仿宋" w:hAnsi="仿宋" w:eastAsia="仿宋" w:cs="仿宋"/>
          <w:b/>
          <w:bCs/>
          <w:sz w:val="36"/>
          <w:szCs w:val="32"/>
          <w:highlight w:val="none"/>
        </w:rPr>
      </w:pPr>
      <w:r>
        <w:rPr>
          <w:rFonts w:hint="eastAsia" w:ascii="仿宋" w:hAnsi="仿宋" w:eastAsia="仿宋" w:cs="仿宋"/>
          <w:b/>
          <w:bCs/>
          <w:sz w:val="52"/>
          <w:szCs w:val="52"/>
          <w:highlight w:val="none"/>
        </w:rPr>
        <w:t>劳务分包合同</w:t>
      </w:r>
    </w:p>
    <w:p w14:paraId="323A2FE1">
      <w:pPr>
        <w:spacing w:line="360" w:lineRule="auto"/>
        <w:ind w:firstLine="1626" w:firstLineChars="540"/>
        <w:rPr>
          <w:rFonts w:hint="eastAsia" w:ascii="仿宋" w:hAnsi="仿宋" w:eastAsia="仿宋" w:cs="仿宋"/>
          <w:b/>
          <w:sz w:val="30"/>
          <w:highlight w:val="none"/>
        </w:rPr>
      </w:pPr>
    </w:p>
    <w:p w14:paraId="7D4B90B8">
      <w:pPr>
        <w:spacing w:line="360" w:lineRule="auto"/>
        <w:ind w:firstLine="1626" w:firstLineChars="540"/>
        <w:rPr>
          <w:rFonts w:hint="eastAsia" w:ascii="仿宋" w:hAnsi="仿宋" w:eastAsia="仿宋" w:cs="仿宋"/>
          <w:b/>
          <w:sz w:val="30"/>
          <w:highlight w:val="none"/>
        </w:rPr>
      </w:pPr>
    </w:p>
    <w:p w14:paraId="56FBD5B5">
      <w:pPr>
        <w:spacing w:line="360" w:lineRule="auto"/>
        <w:ind w:firstLine="1626" w:firstLineChars="540"/>
        <w:rPr>
          <w:rFonts w:hint="eastAsia" w:ascii="仿宋" w:hAnsi="仿宋" w:eastAsia="仿宋" w:cs="仿宋"/>
          <w:b/>
          <w:sz w:val="30"/>
          <w:highlight w:val="none"/>
        </w:rPr>
      </w:pPr>
    </w:p>
    <w:p w14:paraId="16426C21">
      <w:pPr>
        <w:spacing w:line="360" w:lineRule="auto"/>
        <w:ind w:firstLine="1626" w:firstLineChars="540"/>
        <w:rPr>
          <w:rFonts w:hint="eastAsia" w:ascii="仿宋" w:hAnsi="仿宋" w:eastAsia="仿宋" w:cs="仿宋"/>
          <w:b/>
          <w:sz w:val="30"/>
          <w:highlight w:val="none"/>
        </w:rPr>
      </w:pPr>
    </w:p>
    <w:p w14:paraId="0D3AECA2">
      <w:pPr>
        <w:ind w:firstLine="643" w:firstLineChars="200"/>
        <w:jc w:val="left"/>
        <w:rPr>
          <w:rFonts w:hint="eastAsia" w:ascii="仿宋" w:hAnsi="仿宋" w:eastAsia="仿宋" w:cs="仿宋"/>
          <w:b/>
          <w:bCs/>
          <w:sz w:val="28"/>
          <w:szCs w:val="28"/>
          <w:highlight w:val="none"/>
          <w:u w:val="single"/>
        </w:rPr>
      </w:pPr>
      <w:r>
        <w:rPr>
          <w:rFonts w:hint="eastAsia" w:ascii="仿宋" w:hAnsi="仿宋" w:eastAsia="仿宋" w:cs="仿宋"/>
          <w:b/>
          <w:sz w:val="32"/>
          <w:szCs w:val="28"/>
          <w:highlight w:val="none"/>
        </w:rPr>
        <w:t xml:space="preserve">     </w:t>
      </w:r>
      <w:r>
        <w:rPr>
          <w:rFonts w:hint="eastAsia" w:ascii="仿宋" w:hAnsi="仿宋" w:eastAsia="仿宋" w:cs="仿宋"/>
          <w:b/>
          <w:bCs/>
          <w:sz w:val="28"/>
          <w:szCs w:val="28"/>
          <w:highlight w:val="none"/>
        </w:rPr>
        <w:t xml:space="preserve">合同编号： </w:t>
      </w:r>
      <w:r>
        <w:rPr>
          <w:rFonts w:hint="eastAsia" w:ascii="仿宋" w:hAnsi="仿宋" w:eastAsia="仿宋" w:cs="仿宋"/>
          <w:b/>
          <w:bCs/>
          <w:sz w:val="28"/>
          <w:szCs w:val="28"/>
          <w:highlight w:val="none"/>
          <w:u w:val="single"/>
        </w:rPr>
        <w:t xml:space="preserve">                   </w:t>
      </w:r>
    </w:p>
    <w:p w14:paraId="2894B0A2">
      <w:pPr>
        <w:spacing w:line="360" w:lineRule="auto"/>
        <w:ind w:firstLine="1296" w:firstLineChars="540"/>
        <w:jc w:val="left"/>
        <w:rPr>
          <w:rFonts w:hint="eastAsia" w:ascii="仿宋" w:hAnsi="仿宋" w:eastAsia="仿宋" w:cs="仿宋"/>
          <w:b/>
          <w:sz w:val="28"/>
          <w:szCs w:val="28"/>
          <w:highlight w:val="none"/>
        </w:rPr>
      </w:pPr>
      <w:r>
        <w:rPr>
          <w:rFonts w:hint="eastAsia" w:ascii="仿宋" w:hAnsi="仿宋" w:eastAsia="仿宋" w:cs="仿宋"/>
          <w:highlight w:val="none"/>
        </w:rPr>
        <w:t xml:space="preserve"> </w:t>
      </w:r>
      <w:r>
        <w:rPr>
          <w:rFonts w:hint="eastAsia" w:ascii="仿宋" w:hAnsi="仿宋" w:eastAsia="仿宋" w:cs="仿宋"/>
          <w:b/>
          <w:sz w:val="28"/>
          <w:szCs w:val="28"/>
          <w:highlight w:val="none"/>
        </w:rPr>
        <w:t>项目名称： XX项目</w:t>
      </w:r>
    </w:p>
    <w:p w14:paraId="6B491004">
      <w:pPr>
        <w:pStyle w:val="7"/>
        <w:ind w:left="480" w:firstLine="562"/>
        <w:jc w:val="left"/>
        <w:rPr>
          <w:rFonts w:hint="eastAsia" w:ascii="仿宋" w:hAnsi="仿宋" w:eastAsia="仿宋" w:cs="仿宋"/>
          <w:b/>
          <w:sz w:val="28"/>
          <w:szCs w:val="28"/>
          <w:highlight w:val="none"/>
        </w:rPr>
      </w:pPr>
      <w:r>
        <w:rPr>
          <w:rFonts w:hint="eastAsia" w:ascii="仿宋" w:hAnsi="仿宋" w:eastAsia="仿宋" w:cs="仿宋"/>
          <w:b/>
          <w:sz w:val="28"/>
          <w:szCs w:val="28"/>
          <w:highlight w:val="none"/>
        </w:rPr>
        <w:t xml:space="preserve">   项目地点： 广东省佛山市XX </w:t>
      </w:r>
    </w:p>
    <w:p w14:paraId="6CF84922">
      <w:pPr>
        <w:spacing w:line="360" w:lineRule="auto"/>
        <w:ind w:firstLine="1518" w:firstLineChars="540"/>
        <w:jc w:val="left"/>
        <w:rPr>
          <w:rFonts w:hint="eastAsia" w:ascii="仿宋" w:hAnsi="仿宋" w:eastAsia="仿宋" w:cs="仿宋"/>
          <w:b/>
          <w:sz w:val="28"/>
          <w:szCs w:val="28"/>
          <w:highlight w:val="none"/>
        </w:rPr>
      </w:pPr>
      <w:r>
        <w:rPr>
          <w:rFonts w:hint="eastAsia" w:ascii="仿宋" w:hAnsi="仿宋" w:eastAsia="仿宋" w:cs="仿宋"/>
          <w:b/>
          <w:sz w:val="28"/>
          <w:szCs w:val="28"/>
          <w:highlight w:val="none"/>
        </w:rPr>
        <w:t xml:space="preserve">委 托 方： 广东省新基建科技有限公司 </w:t>
      </w:r>
    </w:p>
    <w:p w14:paraId="0C1A9BE9">
      <w:pPr>
        <w:spacing w:line="360" w:lineRule="auto"/>
        <w:ind w:firstLine="1518" w:firstLineChars="540"/>
        <w:jc w:val="left"/>
        <w:rPr>
          <w:rFonts w:hint="eastAsia" w:ascii="仿宋" w:hAnsi="仿宋" w:eastAsia="仿宋" w:cs="仿宋"/>
          <w:b/>
          <w:sz w:val="28"/>
          <w:szCs w:val="28"/>
          <w:highlight w:val="none"/>
        </w:rPr>
      </w:pPr>
      <w:r>
        <w:rPr>
          <w:rFonts w:hint="eastAsia" w:ascii="仿宋" w:hAnsi="仿宋" w:eastAsia="仿宋" w:cs="仿宋"/>
          <w:b/>
          <w:sz w:val="28"/>
          <w:szCs w:val="28"/>
          <w:highlight w:val="none"/>
        </w:rPr>
        <w:t xml:space="preserve">受 托 方： 乙方全称 </w:t>
      </w:r>
    </w:p>
    <w:p w14:paraId="73DBE52D">
      <w:pPr>
        <w:spacing w:line="360" w:lineRule="auto"/>
        <w:ind w:firstLine="1518" w:firstLineChars="540"/>
        <w:jc w:val="left"/>
        <w:rPr>
          <w:rFonts w:hint="eastAsia" w:ascii="仿宋" w:hAnsi="仿宋" w:eastAsia="仿宋" w:cs="仿宋"/>
          <w:b/>
          <w:sz w:val="28"/>
          <w:szCs w:val="28"/>
          <w:highlight w:val="none"/>
        </w:rPr>
      </w:pPr>
      <w:r>
        <w:rPr>
          <w:rFonts w:hint="eastAsia" w:ascii="仿宋" w:hAnsi="仿宋" w:eastAsia="仿宋" w:cs="仿宋"/>
          <w:b/>
          <w:sz w:val="28"/>
          <w:szCs w:val="28"/>
          <w:highlight w:val="none"/>
        </w:rPr>
        <w:t xml:space="preserve">签约日期：      年    月    日 </w:t>
      </w:r>
    </w:p>
    <w:p w14:paraId="55F3DDA4">
      <w:pPr>
        <w:pStyle w:val="7"/>
        <w:ind w:left="480" w:firstLine="562"/>
        <w:rPr>
          <w:rFonts w:hint="eastAsia" w:ascii="仿宋" w:hAnsi="仿宋" w:eastAsia="仿宋" w:cs="仿宋"/>
          <w:b/>
          <w:sz w:val="28"/>
          <w:szCs w:val="28"/>
          <w:highlight w:val="none"/>
        </w:rPr>
      </w:pPr>
    </w:p>
    <w:p w14:paraId="078AC4CF">
      <w:pPr>
        <w:spacing w:line="140" w:lineRule="atLeast"/>
        <w:ind w:firstLine="640" w:firstLineChars="200"/>
        <w:jc w:val="center"/>
        <w:rPr>
          <w:rFonts w:hint="eastAsia" w:ascii="仿宋" w:hAnsi="仿宋" w:eastAsia="仿宋" w:cs="仿宋"/>
          <w:sz w:val="32"/>
          <w:szCs w:val="40"/>
          <w:highlight w:val="none"/>
        </w:rPr>
      </w:pPr>
    </w:p>
    <w:p w14:paraId="31D38AB2">
      <w:pPr>
        <w:spacing w:line="140" w:lineRule="atLeast"/>
        <w:ind w:firstLine="640" w:firstLineChars="200"/>
        <w:jc w:val="center"/>
        <w:rPr>
          <w:rFonts w:hint="eastAsia" w:ascii="仿宋" w:hAnsi="仿宋" w:eastAsia="仿宋" w:cs="仿宋"/>
          <w:sz w:val="32"/>
          <w:szCs w:val="40"/>
          <w:highlight w:val="none"/>
        </w:rPr>
      </w:pPr>
      <w:r>
        <w:rPr>
          <w:rFonts w:hint="eastAsia" w:ascii="仿宋" w:hAnsi="仿宋" w:eastAsia="仿宋" w:cs="仿宋"/>
          <w:sz w:val="32"/>
          <w:szCs w:val="40"/>
          <w:highlight w:val="none"/>
        </w:rPr>
        <w:t>广东省新基建科技有限公司</w:t>
      </w:r>
    </w:p>
    <w:p w14:paraId="1B7CAFC6">
      <w:pPr>
        <w:spacing w:line="340" w:lineRule="exact"/>
        <w:ind w:firstLine="440" w:firstLineChars="200"/>
        <w:jc w:val="center"/>
        <w:rPr>
          <w:rFonts w:hint="eastAsia" w:ascii="仿宋" w:hAnsi="仿宋" w:eastAsia="仿宋" w:cs="仿宋"/>
          <w:sz w:val="32"/>
          <w:szCs w:val="40"/>
          <w:highlight w:val="none"/>
        </w:rPr>
      </w:pPr>
      <w:r>
        <w:rPr>
          <w:rFonts w:hint="eastAsia" w:ascii="仿宋" w:hAnsi="仿宋" w:eastAsia="仿宋" w:cs="仿宋"/>
          <w:kern w:val="0"/>
          <w:sz w:val="22"/>
          <w:szCs w:val="28"/>
          <w:highlight w:val="none"/>
        </w:rPr>
        <w:t xml:space="preserve">    </w:t>
      </w:r>
      <w:r>
        <w:rPr>
          <w:rFonts w:hint="eastAsia" w:ascii="仿宋" w:hAnsi="仿宋" w:eastAsia="仿宋" w:cs="仿宋"/>
          <w:spacing w:val="1"/>
          <w:w w:val="75"/>
          <w:kern w:val="0"/>
          <w:sz w:val="22"/>
          <w:szCs w:val="28"/>
          <w:highlight w:val="none"/>
          <w:fitText w:val="4070" w:id="1428499407"/>
        </w:rPr>
        <w:t>Guangdong New Infrastructure Technology Co., LTD</w:t>
      </w:r>
      <w:r>
        <w:rPr>
          <w:rFonts w:hint="eastAsia" w:ascii="仿宋" w:hAnsi="仿宋" w:eastAsia="仿宋" w:cs="仿宋"/>
          <w:spacing w:val="-20"/>
          <w:w w:val="75"/>
          <w:kern w:val="0"/>
          <w:sz w:val="22"/>
          <w:szCs w:val="28"/>
          <w:highlight w:val="none"/>
          <w:fitText w:val="4070" w:id="1428499407"/>
        </w:rPr>
        <w:t>.</w:t>
      </w:r>
    </w:p>
    <w:p w14:paraId="197001FE">
      <w:pPr>
        <w:pStyle w:val="7"/>
        <w:ind w:left="480" w:firstLine="562"/>
        <w:rPr>
          <w:rFonts w:hint="eastAsia" w:ascii="仿宋" w:hAnsi="仿宋" w:eastAsia="仿宋" w:cs="仿宋"/>
          <w:b/>
          <w:sz w:val="28"/>
          <w:szCs w:val="28"/>
          <w:highlight w:val="none"/>
        </w:rPr>
      </w:pPr>
    </w:p>
    <w:p w14:paraId="7909368D">
      <w:pPr>
        <w:rPr>
          <w:rFonts w:hint="eastAsia" w:ascii="仿宋" w:hAnsi="仿宋" w:eastAsia="仿宋" w:cs="仿宋"/>
          <w:szCs w:val="24"/>
          <w:highlight w:val="none"/>
        </w:rPr>
      </w:pPr>
      <w:r>
        <w:rPr>
          <w:rFonts w:hint="eastAsia" w:ascii="仿宋" w:hAnsi="仿宋" w:eastAsia="仿宋" w:cs="仿宋"/>
          <w:szCs w:val="24"/>
          <w:highlight w:val="none"/>
        </w:rPr>
        <w:br w:type="page"/>
      </w:r>
    </w:p>
    <w:p w14:paraId="1D6E10CF">
      <w:pPr>
        <w:spacing w:line="360" w:lineRule="auto"/>
        <w:rPr>
          <w:rFonts w:hint="eastAsia" w:ascii="仿宋" w:hAnsi="仿宋" w:eastAsia="仿宋" w:cs="仿宋"/>
          <w:b/>
          <w:bCs/>
          <w:sz w:val="36"/>
          <w:szCs w:val="32"/>
          <w:highlight w:val="none"/>
        </w:rPr>
        <w:sectPr>
          <w:headerReference r:id="rId3" w:type="default"/>
          <w:pgSz w:w="11906" w:h="16838"/>
          <w:pgMar w:top="1440" w:right="1800" w:bottom="1440" w:left="1800" w:header="851" w:footer="850" w:gutter="0"/>
          <w:cols w:space="425" w:num="1"/>
          <w:docGrid w:type="lines" w:linePitch="326" w:charSpace="0"/>
        </w:sectPr>
      </w:pPr>
    </w:p>
    <w:p w14:paraId="247761E2">
      <w:pPr>
        <w:spacing w:line="360" w:lineRule="auto"/>
        <w:rPr>
          <w:rFonts w:hint="eastAsia" w:ascii="仿宋" w:hAnsi="仿宋" w:eastAsia="仿宋" w:cs="仿宋"/>
          <w:b/>
          <w:bCs/>
          <w:highlight w:val="none"/>
        </w:rPr>
      </w:pPr>
      <w:r>
        <w:rPr>
          <w:rFonts w:hint="eastAsia" w:ascii="仿宋" w:hAnsi="仿宋" w:eastAsia="仿宋" w:cs="仿宋"/>
          <w:b/>
          <w:bCs/>
          <w:highlight w:val="none"/>
        </w:rPr>
        <w:t>甲方:【</w:t>
      </w:r>
      <w:r>
        <w:rPr>
          <w:rFonts w:hint="eastAsia" w:ascii="仿宋" w:hAnsi="仿宋" w:eastAsia="仿宋" w:cs="仿宋"/>
          <w:b/>
          <w:bCs/>
          <w:highlight w:val="none"/>
          <w:u w:val="single"/>
        </w:rPr>
        <w:t>广东省新基建科技有限公司</w:t>
      </w:r>
      <w:r>
        <w:rPr>
          <w:rFonts w:hint="eastAsia" w:ascii="仿宋" w:hAnsi="仿宋" w:eastAsia="仿宋" w:cs="仿宋"/>
          <w:b/>
          <w:bCs/>
          <w:highlight w:val="none"/>
        </w:rPr>
        <w:t>】</w:t>
      </w:r>
    </w:p>
    <w:p w14:paraId="12F2EA4E">
      <w:pPr>
        <w:spacing w:line="360" w:lineRule="auto"/>
        <w:rPr>
          <w:rFonts w:hint="eastAsia" w:ascii="仿宋" w:hAnsi="仿宋" w:eastAsia="仿宋" w:cs="仿宋"/>
          <w:b/>
          <w:bCs/>
          <w:highlight w:val="none"/>
        </w:rPr>
      </w:pPr>
      <w:r>
        <w:rPr>
          <w:rFonts w:hint="eastAsia" w:ascii="仿宋" w:hAnsi="仿宋" w:eastAsia="仿宋" w:cs="仿宋"/>
          <w:b/>
          <w:bCs/>
          <w:highlight w:val="none"/>
        </w:rPr>
        <w:t>地址:【</w:t>
      </w:r>
      <w:r>
        <w:rPr>
          <w:rFonts w:hint="eastAsia" w:ascii="仿宋" w:hAnsi="仿宋" w:eastAsia="仿宋" w:cs="仿宋"/>
          <w:b/>
          <w:bCs/>
          <w:highlight w:val="none"/>
          <w:u w:val="single"/>
        </w:rPr>
        <w:t>佛山市禅城区祖庙街道季华五路57号3311-3313室</w:t>
      </w:r>
      <w:r>
        <w:rPr>
          <w:rFonts w:hint="eastAsia" w:ascii="仿宋" w:hAnsi="仿宋" w:eastAsia="仿宋" w:cs="仿宋"/>
          <w:b/>
          <w:bCs/>
          <w:highlight w:val="none"/>
        </w:rPr>
        <w:t>】</w:t>
      </w:r>
    </w:p>
    <w:p w14:paraId="0C136597">
      <w:pPr>
        <w:spacing w:line="360" w:lineRule="auto"/>
        <w:rPr>
          <w:rFonts w:hint="eastAsia" w:ascii="仿宋" w:hAnsi="仿宋" w:eastAsia="仿宋" w:cs="仿宋"/>
          <w:b/>
          <w:bCs/>
          <w:highlight w:val="none"/>
        </w:rPr>
      </w:pPr>
      <w:r>
        <w:rPr>
          <w:rFonts w:hint="eastAsia" w:ascii="仿宋" w:hAnsi="仿宋" w:eastAsia="仿宋" w:cs="仿宋"/>
          <w:b/>
          <w:bCs/>
          <w:highlight w:val="none"/>
        </w:rPr>
        <w:t>法定代表人/负责人:【</w:t>
      </w:r>
      <w:r>
        <w:rPr>
          <w:rFonts w:hint="eastAsia" w:ascii="仿宋" w:hAnsi="仿宋" w:eastAsia="仿宋" w:cs="仿宋"/>
          <w:b/>
          <w:bCs/>
          <w:highlight w:val="none"/>
          <w:u w:val="single"/>
        </w:rPr>
        <w:t>范志勇</w:t>
      </w:r>
      <w:r>
        <w:rPr>
          <w:rFonts w:hint="eastAsia" w:ascii="仿宋" w:hAnsi="仿宋" w:eastAsia="仿宋" w:cs="仿宋"/>
          <w:b/>
          <w:bCs/>
          <w:highlight w:val="none"/>
        </w:rPr>
        <w:t>】</w:t>
      </w:r>
    </w:p>
    <w:p w14:paraId="5F2D0E9F">
      <w:pPr>
        <w:spacing w:line="360" w:lineRule="auto"/>
        <w:rPr>
          <w:rFonts w:hint="eastAsia" w:ascii="仿宋" w:hAnsi="仿宋" w:eastAsia="仿宋" w:cs="仿宋"/>
          <w:b/>
          <w:bCs/>
          <w:highlight w:val="none"/>
        </w:rPr>
      </w:pPr>
    </w:p>
    <w:p w14:paraId="5E96CF83">
      <w:pPr>
        <w:spacing w:line="360" w:lineRule="auto"/>
        <w:rPr>
          <w:rFonts w:hint="eastAsia" w:ascii="仿宋" w:hAnsi="仿宋" w:eastAsia="仿宋" w:cs="仿宋"/>
          <w:b/>
          <w:bCs/>
          <w:highlight w:val="none"/>
        </w:rPr>
      </w:pPr>
      <w:r>
        <w:rPr>
          <w:rFonts w:hint="eastAsia" w:ascii="仿宋" w:hAnsi="仿宋" w:eastAsia="仿宋" w:cs="仿宋"/>
          <w:b/>
          <w:bCs/>
          <w:highlight w:val="none"/>
        </w:rPr>
        <w:t>乙方: 【                      】</w:t>
      </w:r>
    </w:p>
    <w:p w14:paraId="5AA3C80E">
      <w:pPr>
        <w:spacing w:line="360" w:lineRule="auto"/>
        <w:rPr>
          <w:rFonts w:hint="eastAsia" w:ascii="仿宋" w:hAnsi="仿宋" w:eastAsia="仿宋" w:cs="仿宋"/>
          <w:b/>
          <w:bCs/>
          <w:highlight w:val="none"/>
        </w:rPr>
      </w:pPr>
      <w:r>
        <w:rPr>
          <w:rFonts w:hint="eastAsia" w:ascii="仿宋" w:hAnsi="仿宋" w:eastAsia="仿宋" w:cs="仿宋"/>
          <w:b/>
          <w:bCs/>
          <w:highlight w:val="none"/>
        </w:rPr>
        <w:t>地址: 【                      】</w:t>
      </w:r>
    </w:p>
    <w:p w14:paraId="583E9767">
      <w:pPr>
        <w:spacing w:line="360" w:lineRule="auto"/>
        <w:rPr>
          <w:rFonts w:hint="eastAsia" w:ascii="仿宋" w:hAnsi="仿宋" w:eastAsia="仿宋" w:cs="仿宋"/>
          <w:b/>
          <w:bCs/>
          <w:highlight w:val="none"/>
        </w:rPr>
      </w:pPr>
      <w:r>
        <w:rPr>
          <w:rFonts w:hint="eastAsia" w:ascii="仿宋" w:hAnsi="仿宋" w:eastAsia="仿宋" w:cs="仿宋"/>
          <w:b/>
          <w:bCs/>
          <w:highlight w:val="none"/>
        </w:rPr>
        <w:t>法定代表人/负责人:【                】</w:t>
      </w:r>
    </w:p>
    <w:p w14:paraId="74432DD8">
      <w:pPr>
        <w:spacing w:line="360" w:lineRule="auto"/>
        <w:rPr>
          <w:rFonts w:hint="eastAsia" w:ascii="仿宋" w:hAnsi="仿宋" w:eastAsia="仿宋" w:cs="仿宋"/>
          <w:b/>
          <w:bCs/>
          <w:highlight w:val="none"/>
        </w:rPr>
      </w:pPr>
      <w:r>
        <w:rPr>
          <w:rFonts w:hint="eastAsia" w:ascii="仿宋" w:hAnsi="仿宋" w:eastAsia="仿宋" w:cs="仿宋"/>
          <w:b/>
          <w:bCs/>
          <w:highlight w:val="none"/>
        </w:rPr>
        <w:t>资质证书号码:                   发证机关:</w:t>
      </w:r>
    </w:p>
    <w:p w14:paraId="5042B918">
      <w:pPr>
        <w:spacing w:line="360" w:lineRule="auto"/>
        <w:rPr>
          <w:rFonts w:hint="eastAsia" w:ascii="仿宋" w:hAnsi="仿宋" w:eastAsia="仿宋" w:cs="仿宋"/>
          <w:b/>
          <w:bCs/>
          <w:highlight w:val="none"/>
        </w:rPr>
      </w:pPr>
      <w:r>
        <w:rPr>
          <w:rFonts w:hint="eastAsia" w:ascii="仿宋" w:hAnsi="仿宋" w:eastAsia="仿宋" w:cs="仿宋"/>
          <w:b/>
          <w:bCs/>
          <w:highlight w:val="none"/>
        </w:rPr>
        <w:t>有效期至:    年    月    日</w:t>
      </w:r>
    </w:p>
    <w:p w14:paraId="2AC3B0DA">
      <w:pPr>
        <w:rPr>
          <w:rFonts w:hint="eastAsia" w:ascii="仿宋" w:hAnsi="仿宋" w:eastAsia="仿宋" w:cs="仿宋"/>
          <w:b/>
          <w:bCs/>
          <w:highlight w:val="none"/>
        </w:rPr>
      </w:pPr>
    </w:p>
    <w:p w14:paraId="30645A96">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依照中华人民共和国有关法律、行政法规，遵循平等、自愿、公平和诚实信用的原则，鉴于【                   】(以下简称为“业主”)与甲方已经签订施工总承包合同或专业承/分包合同(以下称为“总/分包合同”)且乙方已全面了解总/分包合同的各项规定(价格细节除外)，订立本合同。</w:t>
      </w:r>
    </w:p>
    <w:p w14:paraId="14F3F999">
      <w:pPr>
        <w:spacing w:line="360" w:lineRule="auto"/>
        <w:ind w:firstLine="562" w:firstLineChars="200"/>
        <w:rPr>
          <w:rFonts w:hint="eastAsia" w:ascii="仿宋" w:hAnsi="仿宋" w:eastAsia="仿宋" w:cs="仿宋"/>
          <w:b/>
          <w:bCs/>
          <w:sz w:val="28"/>
          <w:szCs w:val="24"/>
          <w:highlight w:val="none"/>
        </w:rPr>
      </w:pPr>
      <w:r>
        <w:rPr>
          <w:rFonts w:hint="eastAsia" w:ascii="仿宋" w:hAnsi="仿宋" w:eastAsia="仿宋" w:cs="仿宋"/>
          <w:b/>
          <w:bCs/>
          <w:sz w:val="28"/>
          <w:szCs w:val="24"/>
          <w:highlight w:val="none"/>
        </w:rPr>
        <w:t>第一条 分包内容及合同价款</w:t>
      </w:r>
    </w:p>
    <w:p w14:paraId="6EBB1289">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1.1工程名称:【*****】</w:t>
      </w:r>
    </w:p>
    <w:p w14:paraId="19C2F534">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1.2工程地点:【*****】。</w:t>
      </w:r>
    </w:p>
    <w:p w14:paraId="674580DD">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1.3 分包范围:包括但不限于以下内容的劳务部分:【主要负责*****的施工招标图纸、中标后经审定的工程量清单所包括的范围和内容等】。</w:t>
      </w:r>
    </w:p>
    <w:p w14:paraId="706D883B">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1.4 提供劳务分包内容:【为完成上述作业范围的辅助工作需要补充的外部劳动力】。</w:t>
      </w:r>
    </w:p>
    <w:p w14:paraId="3510397E">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1.5劳务分包合同总价:采用综合单价包干，工程量按实结算，本合同总价暂定为含税【****】元(大写:人民币【*****】)，其中不含税金额【*****】元、税款【*****】元，税率为【**】，以上合同总价已含2%的安全生产费【*****】:元(含税)。该总价为预算价，双方按照本合同约定的方式进行调整、结算。</w:t>
      </w:r>
    </w:p>
    <w:p w14:paraId="4A7A6C91">
      <w:pPr>
        <w:pStyle w:val="17"/>
        <w:shd w:val="clear" w:color="auto" w:fill="FFFFFF" w:themeFill="background1"/>
        <w:spacing w:line="360" w:lineRule="auto"/>
        <w:ind w:firstLine="240" w:firstLineChars="100"/>
        <w:rPr>
          <w:rFonts w:hint="eastAsia" w:ascii="仿宋" w:hAnsi="仿宋" w:eastAsia="仿宋" w:cs="仿宋"/>
          <w:sz w:val="24"/>
          <w:szCs w:val="22"/>
          <w:highlight w:val="none"/>
          <w14:ligatures w14:val="standardContextual"/>
        </w:rPr>
      </w:pPr>
      <w:r>
        <w:rPr>
          <w:rFonts w:hint="eastAsia" w:ascii="仿宋" w:hAnsi="仿宋" w:eastAsia="仿宋" w:cs="仿宋"/>
          <w:sz w:val="24"/>
          <w:szCs w:val="22"/>
          <w:highlight w:val="none"/>
          <w14:ligatures w14:val="standardContextual"/>
        </w:rPr>
        <w:t>1.6承包方式:乙方以包工包辅材方式提供工程施工劳务分包服务，乙方按施工图纸、设计变更、会审记录、工程治商等承担承包范围内的所有制作安装劳务施工，综合单价包干按【/】元/(单位)计算(详见计算单价清单)，费用组成：</w:t>
      </w:r>
    </w:p>
    <w:p w14:paraId="55A3CFB1">
      <w:pPr>
        <w:pStyle w:val="17"/>
        <w:shd w:val="clear" w:color="auto" w:fill="FFFFFF" w:themeFill="background1"/>
        <w:spacing w:line="360" w:lineRule="auto"/>
        <w:ind w:firstLine="480" w:firstLineChars="200"/>
        <w:rPr>
          <w:rFonts w:hint="eastAsia" w:ascii="仿宋" w:hAnsi="仿宋" w:eastAsia="仿宋" w:cs="仿宋"/>
          <w:sz w:val="24"/>
          <w:szCs w:val="22"/>
          <w:highlight w:val="none"/>
          <w14:ligatures w14:val="standardContextual"/>
        </w:rPr>
      </w:pPr>
      <w:r>
        <w:rPr>
          <w:rFonts w:hint="eastAsia" w:ascii="仿宋" w:hAnsi="仿宋" w:eastAsia="仿宋" w:cs="仿宋"/>
          <w:sz w:val="24"/>
          <w:szCs w:val="22"/>
          <w:highlight w:val="none"/>
          <w14:ligatures w14:val="standardContextual"/>
        </w:rPr>
        <w:t>1.6.1 包深化设计、包人工、包辅材、包工期、包质量、包安全、包检测、包文明施工、包验收通过、包规费利润税金等；</w:t>
      </w:r>
    </w:p>
    <w:p w14:paraId="08638B0D">
      <w:pPr>
        <w:pStyle w:val="17"/>
        <w:shd w:val="clear" w:color="auto" w:fill="FFFFFF" w:themeFill="background1"/>
        <w:spacing w:line="360" w:lineRule="auto"/>
        <w:ind w:firstLine="480" w:firstLineChars="200"/>
        <w:rPr>
          <w:rFonts w:hint="eastAsia" w:ascii="仿宋" w:hAnsi="仿宋" w:eastAsia="仿宋" w:cs="仿宋"/>
          <w:sz w:val="24"/>
          <w:szCs w:val="22"/>
          <w:highlight w:val="none"/>
          <w14:ligatures w14:val="standardContextual"/>
        </w:rPr>
      </w:pPr>
      <w:r>
        <w:rPr>
          <w:rFonts w:hint="eastAsia" w:ascii="仿宋" w:hAnsi="仿宋" w:eastAsia="仿宋" w:cs="仿宋"/>
          <w:sz w:val="24"/>
          <w:szCs w:val="22"/>
          <w:highlight w:val="none"/>
          <w14:ligatures w14:val="standardContextual"/>
        </w:rPr>
        <w:t>1.6.2 所有施工机械（包含但不限于仪器、仪表、工具、脚手架、高空车等）使用费或者租用费；</w:t>
      </w:r>
    </w:p>
    <w:p w14:paraId="6DDA2BB7">
      <w:pPr>
        <w:pStyle w:val="17"/>
        <w:shd w:val="clear" w:color="auto" w:fill="FFFFFF" w:themeFill="background1"/>
        <w:spacing w:line="360" w:lineRule="auto"/>
        <w:ind w:firstLine="480" w:firstLineChars="200"/>
        <w:rPr>
          <w:rFonts w:hint="eastAsia" w:ascii="仿宋" w:hAnsi="仿宋" w:eastAsia="仿宋" w:cs="仿宋"/>
          <w:sz w:val="24"/>
          <w:szCs w:val="22"/>
          <w:highlight w:val="none"/>
          <w14:ligatures w14:val="standardContextual"/>
        </w:rPr>
      </w:pPr>
      <w:r>
        <w:rPr>
          <w:rFonts w:hint="eastAsia" w:ascii="仿宋" w:hAnsi="仿宋" w:eastAsia="仿宋" w:cs="仿宋"/>
          <w:sz w:val="24"/>
          <w:szCs w:val="22"/>
          <w:highlight w:val="none"/>
          <w14:ligatures w14:val="standardContextual"/>
        </w:rPr>
        <w:t>1.6.3地上地下障碍物处理、劳务费、机械设备进出场、二次运输、施工措施、安全措施、成品及半成品保护费、配合验收、各类承包风险费；</w:t>
      </w:r>
    </w:p>
    <w:p w14:paraId="65CBFBF2">
      <w:pPr>
        <w:pStyle w:val="17"/>
        <w:shd w:val="clear" w:color="auto" w:fill="FFFFFF" w:themeFill="background1"/>
        <w:spacing w:line="360" w:lineRule="auto"/>
        <w:ind w:firstLine="480" w:firstLineChars="200"/>
        <w:rPr>
          <w:rFonts w:hint="eastAsia" w:ascii="仿宋" w:hAnsi="仿宋" w:eastAsia="仿宋" w:cs="仿宋"/>
          <w:sz w:val="24"/>
          <w:szCs w:val="22"/>
          <w:highlight w:val="none"/>
          <w14:ligatures w14:val="standardContextual"/>
        </w:rPr>
      </w:pPr>
      <w:r>
        <w:rPr>
          <w:rFonts w:hint="eastAsia" w:ascii="仿宋" w:hAnsi="仿宋" w:eastAsia="仿宋" w:cs="仿宋"/>
          <w:sz w:val="24"/>
          <w:szCs w:val="22"/>
          <w:highlight w:val="none"/>
          <w14:ligatures w14:val="standardContextual"/>
        </w:rPr>
        <w:t>1.6.4 建管、城管、环保等政府部门规定的应由施工单位承担的费用，包括但不仅限于安全技术服务费、文明施工咨询服务费、意外伤害保险等；不可预期的原因产生的风险费用等全部费用；</w:t>
      </w:r>
    </w:p>
    <w:p w14:paraId="5D8D657A">
      <w:pPr>
        <w:pStyle w:val="17"/>
        <w:shd w:val="clear" w:color="auto" w:fill="FFFFFF" w:themeFill="background1"/>
        <w:spacing w:line="360" w:lineRule="auto"/>
        <w:ind w:firstLine="480" w:firstLineChars="200"/>
        <w:rPr>
          <w:rFonts w:hint="eastAsia" w:ascii="仿宋" w:hAnsi="仿宋" w:eastAsia="仿宋" w:cs="仿宋"/>
          <w:sz w:val="24"/>
          <w:szCs w:val="22"/>
          <w:highlight w:val="none"/>
          <w14:ligatures w14:val="standardContextual"/>
        </w:rPr>
      </w:pPr>
      <w:r>
        <w:rPr>
          <w:rFonts w:hint="eastAsia" w:ascii="仿宋" w:hAnsi="仿宋" w:eastAsia="仿宋" w:cs="仿宋"/>
          <w:sz w:val="24"/>
          <w:szCs w:val="22"/>
          <w:highlight w:val="none"/>
          <w14:ligatures w14:val="standardContextual"/>
        </w:rPr>
        <w:t>1.6.5临时设施费、广东省要求确保文明施工现场相关费用；</w:t>
      </w:r>
    </w:p>
    <w:p w14:paraId="147AEF1C">
      <w:pPr>
        <w:pStyle w:val="17"/>
        <w:shd w:val="clear" w:color="auto" w:fill="FFFFFF" w:themeFill="background1"/>
        <w:spacing w:line="360" w:lineRule="auto"/>
        <w:ind w:firstLine="480" w:firstLineChars="200"/>
        <w:rPr>
          <w:rFonts w:hint="eastAsia" w:ascii="仿宋" w:hAnsi="仿宋" w:eastAsia="仿宋" w:cs="仿宋"/>
          <w:sz w:val="24"/>
          <w:szCs w:val="22"/>
          <w:highlight w:val="none"/>
          <w14:ligatures w14:val="standardContextual"/>
        </w:rPr>
      </w:pPr>
      <w:r>
        <w:rPr>
          <w:rFonts w:hint="eastAsia" w:ascii="仿宋" w:hAnsi="仿宋" w:eastAsia="仿宋" w:cs="仿宋"/>
          <w:sz w:val="24"/>
          <w:szCs w:val="22"/>
          <w:highlight w:val="none"/>
          <w14:ligatures w14:val="standardContextual"/>
        </w:rPr>
        <w:t>1.6.6已充分考虑施工期间人工、辅材和机械的价格波动风险的影响；</w:t>
      </w:r>
    </w:p>
    <w:p w14:paraId="4B33CD54">
      <w:pPr>
        <w:pStyle w:val="17"/>
        <w:shd w:val="clear" w:color="auto" w:fill="FFFFFF" w:themeFill="background1"/>
        <w:spacing w:line="360" w:lineRule="auto"/>
        <w:ind w:firstLine="480" w:firstLineChars="200"/>
        <w:rPr>
          <w:rFonts w:hint="eastAsia" w:ascii="仿宋" w:hAnsi="仿宋" w:eastAsia="仿宋" w:cs="仿宋"/>
          <w:sz w:val="24"/>
          <w:szCs w:val="22"/>
          <w:highlight w:val="none"/>
          <w14:ligatures w14:val="standardContextual"/>
        </w:rPr>
      </w:pPr>
      <w:r>
        <w:rPr>
          <w:rFonts w:hint="eastAsia" w:ascii="仿宋" w:hAnsi="仿宋" w:eastAsia="仿宋" w:cs="仿宋"/>
          <w:sz w:val="24"/>
          <w:szCs w:val="22"/>
          <w:highlight w:val="none"/>
          <w14:ligatures w14:val="standardContextual"/>
        </w:rPr>
        <w:t>1.6.7已包含二次搬运、成品保护、施工场地等因素的影响；</w:t>
      </w:r>
    </w:p>
    <w:p w14:paraId="1D58E649">
      <w:pPr>
        <w:pStyle w:val="17"/>
        <w:shd w:val="clear" w:color="auto" w:fill="FFFFFF" w:themeFill="background1"/>
        <w:spacing w:line="360" w:lineRule="auto"/>
        <w:ind w:firstLine="480" w:firstLineChars="200"/>
        <w:rPr>
          <w:rFonts w:hint="eastAsia" w:ascii="仿宋" w:hAnsi="仿宋" w:eastAsia="仿宋" w:cs="仿宋"/>
          <w:sz w:val="24"/>
          <w:szCs w:val="22"/>
          <w:highlight w:val="none"/>
          <w14:ligatures w14:val="standardContextual"/>
        </w:rPr>
      </w:pPr>
      <w:r>
        <w:rPr>
          <w:rFonts w:hint="eastAsia" w:ascii="仿宋" w:hAnsi="仿宋" w:eastAsia="仿宋" w:cs="仿宋"/>
          <w:sz w:val="24"/>
          <w:szCs w:val="22"/>
          <w:highlight w:val="none"/>
          <w14:ligatures w14:val="standardContextual"/>
        </w:rPr>
        <w:t>1.6.8已考虑法定节假日继续施工的人员安排和费用；</w:t>
      </w:r>
    </w:p>
    <w:p w14:paraId="76873F08">
      <w:pPr>
        <w:pStyle w:val="17"/>
        <w:shd w:val="clear" w:color="auto" w:fill="FFFFFF" w:themeFill="background1"/>
        <w:spacing w:line="360" w:lineRule="auto"/>
        <w:ind w:firstLine="480" w:firstLineChars="200"/>
        <w:rPr>
          <w:rFonts w:hint="eastAsia" w:ascii="仿宋" w:hAnsi="仿宋" w:eastAsia="仿宋" w:cs="仿宋"/>
          <w:sz w:val="24"/>
          <w:szCs w:val="22"/>
          <w:highlight w:val="none"/>
          <w14:ligatures w14:val="standardContextual"/>
        </w:rPr>
      </w:pPr>
      <w:r>
        <w:rPr>
          <w:rFonts w:hint="eastAsia" w:ascii="仿宋" w:hAnsi="仿宋" w:eastAsia="仿宋" w:cs="仿宋"/>
          <w:sz w:val="24"/>
          <w:szCs w:val="22"/>
          <w:highlight w:val="none"/>
          <w14:ligatures w14:val="standardContextual"/>
        </w:rPr>
        <w:t>1.6.9因乙方责任而造成的返工、工期延误、重新检测等所发生的费用均由乙方承担；</w:t>
      </w:r>
    </w:p>
    <w:p w14:paraId="3D89FECE">
      <w:pPr>
        <w:pStyle w:val="17"/>
        <w:shd w:val="clear" w:color="auto" w:fill="FFFFFF" w:themeFill="background1"/>
        <w:spacing w:line="360" w:lineRule="auto"/>
        <w:ind w:firstLine="480" w:firstLineChars="200"/>
        <w:rPr>
          <w:rFonts w:hint="eastAsia" w:ascii="仿宋" w:hAnsi="仿宋" w:eastAsia="仿宋" w:cs="仿宋"/>
          <w:sz w:val="24"/>
          <w:szCs w:val="22"/>
          <w:highlight w:val="none"/>
          <w14:ligatures w14:val="standardContextual"/>
        </w:rPr>
      </w:pPr>
      <w:r>
        <w:rPr>
          <w:rFonts w:hint="eastAsia" w:ascii="仿宋" w:hAnsi="仿宋" w:eastAsia="仿宋" w:cs="仿宋"/>
          <w:sz w:val="24"/>
          <w:szCs w:val="22"/>
          <w:highlight w:val="none"/>
          <w14:ligatures w14:val="standardContextual"/>
        </w:rPr>
        <w:t>1.6.10材料设备的调试费、保养费、维护费、定期检查费等为完成该工程所需的所有费用，并充分考虑了风险因素。</w:t>
      </w:r>
    </w:p>
    <w:p w14:paraId="72010A10">
      <w:pPr>
        <w:pStyle w:val="17"/>
        <w:shd w:val="clear" w:color="auto" w:fill="FFFFFF" w:themeFill="background1"/>
        <w:spacing w:line="360" w:lineRule="auto"/>
        <w:ind w:firstLine="480" w:firstLineChars="200"/>
        <w:rPr>
          <w:rFonts w:hint="eastAsia" w:ascii="仿宋" w:hAnsi="仿宋" w:eastAsia="仿宋" w:cs="仿宋"/>
          <w:sz w:val="24"/>
          <w:szCs w:val="22"/>
          <w:highlight w:val="none"/>
          <w14:ligatures w14:val="standardContextual"/>
        </w:rPr>
      </w:pPr>
      <w:r>
        <w:rPr>
          <w:rFonts w:hint="eastAsia" w:ascii="仿宋" w:hAnsi="仿宋" w:eastAsia="仿宋" w:cs="仿宋"/>
          <w:sz w:val="24"/>
          <w:szCs w:val="22"/>
          <w:highlight w:val="none"/>
          <w14:ligatures w14:val="standardContextual"/>
        </w:rPr>
        <w:t>1.6.11已考虑材料、设备转运、交叉施工、场地清理、所有开孔洞施工等因素。</w:t>
      </w:r>
    </w:p>
    <w:p w14:paraId="2CEBF0DD">
      <w:pPr>
        <w:pStyle w:val="17"/>
        <w:shd w:val="clear" w:color="auto" w:fill="FFFFFF" w:themeFill="background1"/>
        <w:spacing w:line="360" w:lineRule="auto"/>
        <w:ind w:firstLine="480" w:firstLineChars="200"/>
        <w:rPr>
          <w:rFonts w:hint="eastAsia" w:ascii="仿宋" w:hAnsi="仿宋" w:eastAsia="仿宋" w:cs="仿宋"/>
          <w:sz w:val="24"/>
          <w:szCs w:val="22"/>
          <w:highlight w:val="none"/>
          <w14:ligatures w14:val="standardContextual"/>
        </w:rPr>
      </w:pPr>
      <w:r>
        <w:rPr>
          <w:rFonts w:hint="eastAsia" w:ascii="仿宋" w:hAnsi="仿宋" w:eastAsia="仿宋" w:cs="仿宋"/>
          <w:sz w:val="24"/>
          <w:szCs w:val="22"/>
          <w:highlight w:val="none"/>
          <w14:ligatures w14:val="standardContextual"/>
        </w:rPr>
        <w:t>1.6.12已包含应由乙方承担的建筑工程一切险的保费。</w:t>
      </w:r>
      <w:r>
        <w:rPr>
          <w:rFonts w:hint="eastAsia" w:ascii="仿宋" w:hAnsi="仿宋" w:eastAsia="仿宋" w:cs="仿宋"/>
          <w:sz w:val="24"/>
          <w:szCs w:val="22"/>
          <w:highlight w:val="none"/>
          <w14:ligatures w14:val="standardContextual"/>
        </w:rPr>
        <w:tab/>
      </w:r>
    </w:p>
    <w:p w14:paraId="72841B3C">
      <w:pPr>
        <w:pStyle w:val="17"/>
        <w:shd w:val="clear" w:color="auto" w:fill="FFFFFF" w:themeFill="background1"/>
        <w:spacing w:line="360" w:lineRule="auto"/>
        <w:ind w:firstLine="480" w:firstLineChars="200"/>
        <w:rPr>
          <w:rFonts w:hint="eastAsia" w:ascii="仿宋" w:hAnsi="仿宋" w:eastAsia="仿宋" w:cs="仿宋"/>
          <w:sz w:val="24"/>
          <w:szCs w:val="22"/>
          <w:highlight w:val="none"/>
          <w14:ligatures w14:val="standardContextual"/>
        </w:rPr>
      </w:pPr>
      <w:r>
        <w:rPr>
          <w:rFonts w:hint="eastAsia" w:ascii="仿宋" w:hAnsi="仿宋" w:eastAsia="仿宋" w:cs="仿宋"/>
          <w:sz w:val="24"/>
          <w:szCs w:val="22"/>
          <w:highlight w:val="none"/>
          <w14:ligatures w14:val="standardContextual"/>
        </w:rPr>
        <w:t>1.6.13本合同中约定的所须包含的其他费用。</w:t>
      </w:r>
    </w:p>
    <w:p w14:paraId="5115BB8A">
      <w:pPr>
        <w:pStyle w:val="17"/>
        <w:shd w:val="clear" w:color="auto" w:fill="FFFFFF" w:themeFill="background1"/>
        <w:spacing w:line="360" w:lineRule="auto"/>
        <w:ind w:firstLine="480" w:firstLineChars="200"/>
        <w:rPr>
          <w:rFonts w:hint="eastAsia" w:ascii="仿宋" w:hAnsi="仿宋" w:eastAsia="仿宋" w:cs="仿宋"/>
          <w:sz w:val="24"/>
          <w:szCs w:val="22"/>
          <w:highlight w:val="none"/>
          <w14:ligatures w14:val="standardContextual"/>
        </w:rPr>
      </w:pPr>
      <w:r>
        <w:rPr>
          <w:rFonts w:hint="eastAsia" w:ascii="仿宋" w:hAnsi="仿宋" w:eastAsia="仿宋" w:cs="仿宋"/>
          <w:sz w:val="24"/>
          <w:szCs w:val="22"/>
          <w:highlight w:val="none"/>
          <w14:ligatures w14:val="standardContextual"/>
        </w:rPr>
        <w:t>1.6.14本工程已约定的各分、子系统内，出现未在本合同中明确的工作，但又属于本工程范畴的，乙方无条件免费完成。</w:t>
      </w:r>
    </w:p>
    <w:p w14:paraId="49C888F4">
      <w:pPr>
        <w:spacing w:line="360" w:lineRule="auto"/>
        <w:ind w:firstLine="562" w:firstLineChars="200"/>
        <w:rPr>
          <w:rFonts w:hint="eastAsia" w:ascii="仿宋" w:hAnsi="仿宋" w:eastAsia="仿宋" w:cs="仿宋"/>
          <w:b/>
          <w:bCs/>
          <w:sz w:val="28"/>
          <w:szCs w:val="24"/>
          <w:highlight w:val="none"/>
        </w:rPr>
      </w:pPr>
      <w:r>
        <w:rPr>
          <w:rFonts w:hint="eastAsia" w:ascii="仿宋" w:hAnsi="仿宋" w:eastAsia="仿宋" w:cs="仿宋"/>
          <w:b/>
          <w:bCs/>
          <w:sz w:val="28"/>
          <w:szCs w:val="24"/>
          <w:highlight w:val="none"/>
        </w:rPr>
        <w:t>第二条 工期</w:t>
      </w:r>
    </w:p>
    <w:p w14:paraId="2D3AE118">
      <w:pPr>
        <w:shd w:val="clear" w:color="auto" w:fill="FFFFFF" w:themeFill="background1"/>
        <w:spacing w:line="360" w:lineRule="auto"/>
        <w:ind w:firstLine="249" w:firstLineChars="104"/>
        <w:rPr>
          <w:rFonts w:hint="eastAsia" w:ascii="仿宋" w:hAnsi="仿宋" w:eastAsia="仿宋" w:cs="仿宋"/>
          <w:highlight w:val="none"/>
        </w:rPr>
      </w:pPr>
      <w:bookmarkStart w:id="1" w:name="_GoBack"/>
      <w:bookmarkEnd w:id="1"/>
      <w:r>
        <w:rPr>
          <w:rFonts w:hint="eastAsia" w:ascii="仿宋" w:hAnsi="仿宋" w:eastAsia="仿宋" w:cs="仿宋"/>
          <w:highlight w:val="none"/>
        </w:rPr>
        <w:t>总日历工作天数为:【302】天。具体开工日期以甲方书面通知为准；乙方须在合同要求工期内完成整体工程（甲方需提供必要工作界面），并完成调试通过甲方验收，具备交付甲方使用条件（包含国家法定节假日及双休日）。</w:t>
      </w:r>
    </w:p>
    <w:p w14:paraId="46DA1123">
      <w:pPr>
        <w:pStyle w:val="17"/>
        <w:shd w:val="clear" w:color="auto" w:fill="FFFFFF" w:themeFill="background1"/>
        <w:spacing w:line="360" w:lineRule="auto"/>
        <w:ind w:firstLine="249" w:firstLineChars="104"/>
        <w:rPr>
          <w:rFonts w:hint="eastAsia" w:ascii="仿宋" w:hAnsi="仿宋" w:eastAsia="仿宋" w:cs="仿宋"/>
          <w:sz w:val="24"/>
          <w:szCs w:val="22"/>
          <w:highlight w:val="none"/>
          <w14:ligatures w14:val="standardContextual"/>
        </w:rPr>
      </w:pPr>
      <w:r>
        <w:rPr>
          <w:rFonts w:hint="eastAsia" w:ascii="仿宋" w:hAnsi="仿宋" w:eastAsia="仿宋" w:cs="仿宋"/>
          <w:sz w:val="24"/>
          <w:szCs w:val="22"/>
          <w:highlight w:val="none"/>
          <w14:ligatures w14:val="standardContextual"/>
        </w:rPr>
        <w:t>2.1工期延误：因以下原因造成工期延误，经甲方确认，工期相应顺延：</w:t>
      </w:r>
    </w:p>
    <w:p w14:paraId="36D04721">
      <w:pPr>
        <w:pStyle w:val="17"/>
        <w:shd w:val="clear" w:color="auto" w:fill="FFFFFF" w:themeFill="background1"/>
        <w:spacing w:line="360" w:lineRule="auto"/>
        <w:ind w:firstLine="480" w:firstLineChars="200"/>
        <w:rPr>
          <w:rFonts w:hint="eastAsia" w:ascii="仿宋" w:hAnsi="仿宋" w:eastAsia="仿宋" w:cs="仿宋"/>
          <w:sz w:val="24"/>
          <w:szCs w:val="22"/>
          <w:highlight w:val="none"/>
          <w14:ligatures w14:val="standardContextual"/>
        </w:rPr>
      </w:pPr>
      <w:r>
        <w:rPr>
          <w:rFonts w:hint="eastAsia" w:ascii="仿宋" w:hAnsi="仿宋" w:eastAsia="仿宋" w:cs="仿宋"/>
          <w:sz w:val="24"/>
          <w:szCs w:val="22"/>
          <w:highlight w:val="none"/>
          <w14:ligatures w14:val="standardContextual"/>
        </w:rPr>
        <w:t>(1)合同所约定的不可抗力因素；</w:t>
      </w:r>
    </w:p>
    <w:p w14:paraId="6F45878A">
      <w:pPr>
        <w:pStyle w:val="17"/>
        <w:shd w:val="clear" w:color="auto" w:fill="FFFFFF" w:themeFill="background1"/>
        <w:spacing w:line="360" w:lineRule="auto"/>
        <w:ind w:firstLine="480" w:firstLineChars="200"/>
        <w:rPr>
          <w:rFonts w:hint="eastAsia" w:ascii="仿宋" w:hAnsi="仿宋" w:eastAsia="仿宋" w:cs="仿宋"/>
          <w:sz w:val="24"/>
          <w:szCs w:val="22"/>
          <w:highlight w:val="none"/>
          <w14:ligatures w14:val="standardContextual"/>
        </w:rPr>
      </w:pPr>
      <w:r>
        <w:rPr>
          <w:rFonts w:hint="eastAsia" w:ascii="仿宋" w:hAnsi="仿宋" w:eastAsia="仿宋" w:cs="仿宋"/>
          <w:sz w:val="24"/>
          <w:szCs w:val="22"/>
          <w:highlight w:val="none"/>
          <w14:ligatures w14:val="standardContextual"/>
        </w:rPr>
        <w:t>(2)甲方单方面要求工程分期施工；</w:t>
      </w:r>
    </w:p>
    <w:p w14:paraId="596DAF12">
      <w:pPr>
        <w:pStyle w:val="17"/>
        <w:shd w:val="clear" w:color="auto" w:fill="FFFFFF" w:themeFill="background1"/>
        <w:spacing w:line="360" w:lineRule="auto"/>
        <w:ind w:firstLine="480" w:firstLineChars="200"/>
        <w:rPr>
          <w:rFonts w:hint="eastAsia" w:ascii="仿宋" w:hAnsi="仿宋" w:eastAsia="仿宋" w:cs="仿宋"/>
          <w:sz w:val="24"/>
          <w:szCs w:val="22"/>
          <w:highlight w:val="none"/>
          <w14:ligatures w14:val="standardContextual"/>
        </w:rPr>
      </w:pPr>
      <w:r>
        <w:rPr>
          <w:rFonts w:hint="eastAsia" w:ascii="仿宋" w:hAnsi="仿宋" w:eastAsia="仿宋" w:cs="仿宋"/>
          <w:sz w:val="24"/>
          <w:szCs w:val="22"/>
          <w:highlight w:val="none"/>
          <w14:ligatures w14:val="standardContextual"/>
        </w:rPr>
        <w:t>(3)甲方同意工期顺延的其他情况；</w:t>
      </w:r>
    </w:p>
    <w:p w14:paraId="5FE21BC8">
      <w:pPr>
        <w:pStyle w:val="17"/>
        <w:shd w:val="clear" w:color="auto" w:fill="FFFFFF" w:themeFill="background1"/>
        <w:spacing w:line="360" w:lineRule="auto"/>
        <w:ind w:firstLine="480" w:firstLineChars="200"/>
        <w:rPr>
          <w:rFonts w:hint="eastAsia" w:ascii="仿宋" w:hAnsi="仿宋" w:eastAsia="仿宋" w:cs="仿宋"/>
          <w:sz w:val="24"/>
          <w:szCs w:val="22"/>
          <w:highlight w:val="none"/>
          <w14:ligatures w14:val="standardContextual"/>
        </w:rPr>
      </w:pPr>
      <w:r>
        <w:rPr>
          <w:rFonts w:hint="eastAsia" w:ascii="仿宋" w:hAnsi="仿宋" w:eastAsia="仿宋" w:cs="仿宋"/>
          <w:sz w:val="24"/>
          <w:szCs w:val="22"/>
          <w:highlight w:val="none"/>
          <w14:ligatures w14:val="standardContextual"/>
        </w:rPr>
        <w:t>(4)现场不具备施工作业面时工期顺延的情况。</w:t>
      </w:r>
    </w:p>
    <w:p w14:paraId="0050A41F">
      <w:pPr>
        <w:pStyle w:val="17"/>
        <w:shd w:val="clear" w:color="auto" w:fill="FFFFFF" w:themeFill="background1"/>
        <w:spacing w:line="360" w:lineRule="auto"/>
        <w:ind w:firstLine="480" w:firstLineChars="200"/>
        <w:rPr>
          <w:rFonts w:hint="eastAsia" w:ascii="仿宋" w:hAnsi="仿宋" w:eastAsia="仿宋" w:cs="仿宋"/>
          <w:sz w:val="24"/>
          <w:szCs w:val="22"/>
          <w:highlight w:val="none"/>
          <w14:ligatures w14:val="standardContextual"/>
        </w:rPr>
      </w:pPr>
      <w:r>
        <w:rPr>
          <w:rFonts w:hint="eastAsia" w:ascii="仿宋" w:hAnsi="仿宋" w:eastAsia="仿宋" w:cs="仿宋"/>
          <w:sz w:val="24"/>
          <w:szCs w:val="22"/>
          <w:highlight w:val="none"/>
          <w14:ligatures w14:val="standardContextual"/>
        </w:rPr>
        <w:t>2.2乙方因自身原因导致项目工期延误或未能如期竣工验收的，乙方承担工期违约责任；若延误达30天（含30天），则视乙方恶意拖延甲方工期，甲方有权终止本合同并另请其它施工单位进行施工，除乙方按工期违约责任向甲方支付违约金外，乙方无条件退场（包括人、材、机，同时甲方保留对乙方追究赔偿责任权力），违约金直接从乙方应收款项中扣除，不足部分乙方另外补齐。</w:t>
      </w:r>
    </w:p>
    <w:p w14:paraId="00D28A99">
      <w:pPr>
        <w:pStyle w:val="17"/>
        <w:shd w:val="clear" w:color="auto" w:fill="FFFFFF" w:themeFill="background1"/>
        <w:spacing w:line="360" w:lineRule="auto"/>
        <w:ind w:firstLine="480" w:firstLineChars="200"/>
        <w:rPr>
          <w:rFonts w:hint="default" w:ascii="仿宋" w:hAnsi="仿宋" w:eastAsia="仿宋" w:cs="仿宋"/>
          <w:sz w:val="24"/>
          <w:szCs w:val="22"/>
          <w:highlight w:val="none"/>
          <w:lang w:val="en-US" w:eastAsia="zh-CN"/>
          <w14:ligatures w14:val="standardContextual"/>
        </w:rPr>
      </w:pPr>
      <w:r>
        <w:rPr>
          <w:rFonts w:hint="eastAsia" w:ascii="仿宋" w:hAnsi="仿宋" w:eastAsia="仿宋" w:cs="仿宋"/>
          <w:sz w:val="24"/>
          <w:szCs w:val="22"/>
          <w:highlight w:val="none"/>
          <w:lang w:val="en-US" w:eastAsia="zh-CN"/>
          <w14:ligatures w14:val="standardContextual"/>
        </w:rPr>
        <w:t xml:space="preserve">2.3 </w:t>
      </w:r>
      <w:r>
        <w:rPr>
          <w:rFonts w:hint="eastAsia" w:ascii="仿宋" w:hAnsi="仿宋" w:eastAsia="仿宋" w:cs="仿宋"/>
          <w:sz w:val="24"/>
          <w:szCs w:val="22"/>
          <w:highlight w:val="none"/>
          <w14:ligatures w14:val="standardContextual"/>
        </w:rPr>
        <w:t>乙方因自身原因</w:t>
      </w:r>
      <w:r>
        <w:rPr>
          <w:rFonts w:hint="eastAsia" w:ascii="仿宋" w:hAnsi="仿宋" w:eastAsia="仿宋" w:cs="仿宋"/>
          <w:sz w:val="24"/>
          <w:szCs w:val="22"/>
          <w:highlight w:val="none"/>
          <w:lang w:val="en-US" w:eastAsia="zh-CN"/>
          <w14:ligatures w14:val="standardContextual"/>
        </w:rPr>
        <w:t>中途退场，本分包工程按乙方已完成合格工程量的70%进行结算。</w:t>
      </w:r>
    </w:p>
    <w:p w14:paraId="30B4F249">
      <w:pPr>
        <w:pStyle w:val="17"/>
        <w:shd w:val="clear" w:color="auto" w:fill="FFFFFF" w:themeFill="background1"/>
        <w:spacing w:line="360" w:lineRule="auto"/>
        <w:ind w:firstLine="480" w:firstLineChars="200"/>
        <w:rPr>
          <w:rFonts w:hint="eastAsia" w:ascii="仿宋" w:hAnsi="仿宋" w:eastAsia="仿宋" w:cs="仿宋"/>
          <w:sz w:val="24"/>
          <w:szCs w:val="22"/>
          <w:highlight w:val="none"/>
          <w14:ligatures w14:val="standardContextual"/>
        </w:rPr>
      </w:pPr>
      <w:r>
        <w:rPr>
          <w:rFonts w:hint="eastAsia" w:ascii="仿宋" w:hAnsi="仿宋" w:eastAsia="仿宋" w:cs="仿宋"/>
          <w:sz w:val="24"/>
          <w:szCs w:val="22"/>
          <w:highlight w:val="none"/>
          <w14:ligatures w14:val="standardContextual"/>
        </w:rPr>
        <w:t>2.</w:t>
      </w:r>
      <w:r>
        <w:rPr>
          <w:rFonts w:hint="eastAsia" w:ascii="仿宋" w:hAnsi="仿宋" w:eastAsia="仿宋" w:cs="仿宋"/>
          <w:sz w:val="24"/>
          <w:szCs w:val="22"/>
          <w:highlight w:val="none"/>
          <w:lang w:val="en-US" w:eastAsia="zh-CN"/>
          <w14:ligatures w14:val="standardContextual"/>
        </w:rPr>
        <w:t>4</w:t>
      </w:r>
      <w:r>
        <w:rPr>
          <w:rFonts w:hint="eastAsia" w:ascii="仿宋" w:hAnsi="仿宋" w:eastAsia="仿宋" w:cs="仿宋"/>
          <w:sz w:val="24"/>
          <w:szCs w:val="22"/>
          <w:highlight w:val="none"/>
          <w14:ligatures w14:val="standardContextual"/>
        </w:rPr>
        <w:t xml:space="preserve"> 本合同签订之日起7日内（甲方另有要求的除外），乙方上报经甲方代表确认的施工组织、工期安排、人员、机械等资源的配置计划作为本合同有效附件，按照甲方要求的开工时间进场组织施工。</w:t>
      </w:r>
    </w:p>
    <w:p w14:paraId="28BF96C4">
      <w:pPr>
        <w:spacing w:line="360" w:lineRule="auto"/>
        <w:ind w:firstLine="480" w:firstLineChars="200"/>
        <w:rPr>
          <w:rFonts w:hint="eastAsia" w:ascii="仿宋" w:hAnsi="仿宋" w:eastAsia="仿宋" w:cs="仿宋"/>
          <w:highlight w:val="none"/>
        </w:rPr>
      </w:pPr>
    </w:p>
    <w:p w14:paraId="5907A090">
      <w:pPr>
        <w:spacing w:line="360" w:lineRule="auto"/>
        <w:ind w:firstLine="562" w:firstLineChars="200"/>
        <w:rPr>
          <w:rFonts w:hint="eastAsia" w:ascii="仿宋" w:hAnsi="仿宋" w:eastAsia="仿宋" w:cs="仿宋"/>
          <w:b/>
          <w:bCs/>
          <w:sz w:val="28"/>
          <w:szCs w:val="24"/>
          <w:highlight w:val="none"/>
        </w:rPr>
      </w:pPr>
      <w:r>
        <w:rPr>
          <w:rFonts w:hint="eastAsia" w:ascii="仿宋" w:hAnsi="仿宋" w:eastAsia="仿宋" w:cs="仿宋"/>
          <w:b/>
          <w:bCs/>
          <w:sz w:val="28"/>
          <w:szCs w:val="24"/>
          <w:highlight w:val="none"/>
        </w:rPr>
        <w:t>第三条 图纸及质量标准</w:t>
      </w:r>
    </w:p>
    <w:p w14:paraId="14A79978">
      <w:pPr>
        <w:shd w:val="clear" w:color="auto" w:fill="FFFFFF" w:themeFill="background1"/>
        <w:spacing w:line="360" w:lineRule="auto"/>
        <w:ind w:firstLine="249" w:firstLineChars="104"/>
        <w:rPr>
          <w:rFonts w:hint="eastAsia" w:ascii="仿宋" w:hAnsi="仿宋" w:eastAsia="仿宋" w:cs="仿宋"/>
          <w:highlight w:val="none"/>
        </w:rPr>
      </w:pPr>
      <w:r>
        <w:rPr>
          <w:rFonts w:hint="eastAsia" w:ascii="仿宋" w:hAnsi="仿宋" w:eastAsia="仿宋" w:cs="仿宋"/>
          <w:highlight w:val="none"/>
        </w:rPr>
        <w:t>3.1乙方进场时，甲方负责提供全套施工图纸并做施工质量交底，乙方负责本工程必要的深化设计，需保证施工图纸的合理性、合法性、系统完整性，并保证图纸符合国家及行业规范且满足甲方要求；乙方必须严格按施工图纸和现行的施工规范及技术操作规程精心施工，工程施工必须符合设计要求。</w:t>
      </w:r>
    </w:p>
    <w:p w14:paraId="7CB74C4F">
      <w:pPr>
        <w:shd w:val="clear" w:color="auto" w:fill="FFFFFF" w:themeFill="background1"/>
        <w:spacing w:line="360" w:lineRule="auto"/>
        <w:ind w:firstLine="249" w:firstLineChars="104"/>
        <w:rPr>
          <w:rFonts w:hint="eastAsia" w:ascii="仿宋" w:hAnsi="仿宋" w:eastAsia="仿宋" w:cs="仿宋"/>
          <w:highlight w:val="none"/>
        </w:rPr>
      </w:pPr>
      <w:r>
        <w:rPr>
          <w:rFonts w:hint="eastAsia" w:ascii="仿宋" w:hAnsi="仿宋" w:eastAsia="仿宋" w:cs="仿宋"/>
          <w:highlight w:val="none"/>
        </w:rPr>
        <w:t xml:space="preserve">    3.2 乙方未经甲方同意，不得将本工程图纸提供或泄露第三方；</w:t>
      </w:r>
    </w:p>
    <w:p w14:paraId="1EF769FD">
      <w:pPr>
        <w:shd w:val="clear" w:color="auto" w:fill="FFFFFF" w:themeFill="background1"/>
        <w:spacing w:line="360" w:lineRule="auto"/>
        <w:ind w:firstLine="249" w:firstLineChars="104"/>
        <w:rPr>
          <w:rFonts w:hint="eastAsia" w:ascii="仿宋" w:hAnsi="仿宋" w:eastAsia="仿宋" w:cs="仿宋"/>
          <w:highlight w:val="none"/>
        </w:rPr>
      </w:pPr>
      <w:r>
        <w:rPr>
          <w:rFonts w:hint="eastAsia" w:ascii="仿宋" w:hAnsi="仿宋" w:eastAsia="仿宋" w:cs="仿宋"/>
          <w:highlight w:val="none"/>
        </w:rPr>
        <w:t xml:space="preserve">   3.3 施工期间，乙方应在施工现场保留一套完整图纸，供甲方代表及有关人员进行工程检查时使用；</w:t>
      </w:r>
    </w:p>
    <w:p w14:paraId="14A9C8FC">
      <w:pPr>
        <w:shd w:val="clear" w:color="auto" w:fill="FFFFFF" w:themeFill="background1"/>
        <w:spacing w:line="360" w:lineRule="auto"/>
        <w:ind w:firstLine="249" w:firstLineChars="104"/>
        <w:rPr>
          <w:rFonts w:hint="eastAsia" w:ascii="仿宋" w:hAnsi="仿宋" w:eastAsia="仿宋" w:cs="仿宋"/>
          <w:highlight w:val="none"/>
        </w:rPr>
      </w:pPr>
      <w:r>
        <w:rPr>
          <w:rFonts w:hint="eastAsia" w:ascii="仿宋" w:hAnsi="仿宋" w:eastAsia="仿宋" w:cs="仿宋"/>
          <w:highlight w:val="none"/>
        </w:rPr>
        <w:t xml:space="preserve">    3.4 在施工过程中，甲方有绝对权利提供一切其认为施工时应须提供的更新的或其他更加详细的附加图纸、规范给乙方，乙方则应接受并遵照执行（造成成本增加，且本身不在合同范围内工作除外）；</w:t>
      </w:r>
    </w:p>
    <w:p w14:paraId="50901641">
      <w:pPr>
        <w:shd w:val="clear" w:color="auto" w:fill="FFFFFF" w:themeFill="background1"/>
        <w:spacing w:line="360" w:lineRule="auto"/>
        <w:ind w:firstLine="249" w:firstLineChars="104"/>
        <w:rPr>
          <w:rFonts w:hint="eastAsia" w:ascii="仿宋" w:hAnsi="仿宋" w:eastAsia="仿宋" w:cs="仿宋"/>
          <w:highlight w:val="none"/>
        </w:rPr>
      </w:pPr>
      <w:r>
        <w:rPr>
          <w:rFonts w:hint="eastAsia" w:ascii="仿宋" w:hAnsi="仿宋" w:eastAsia="仿宋" w:cs="仿宋"/>
          <w:highlight w:val="none"/>
        </w:rPr>
        <w:t xml:space="preserve">    3.5 工程完工后，除备案用图纸外，乙方还需向甲方提供不少于2套竣工图纸，该竣工图的制作费用均被视为已包含在了乙方的合同总价之内；乙方提供予甲方的竣工图纸须是与现场实际相符的，否则甲方有权要求乙方按照现场实际重新提供，因此而产生的费用及损失由乙方自行承担；如果必要，乙方还需向甲方提供竣工图的图纸光盘；</w:t>
      </w:r>
    </w:p>
    <w:p w14:paraId="42B2A9FC">
      <w:pPr>
        <w:shd w:val="clear" w:color="auto" w:fill="FFFFFF" w:themeFill="background1"/>
        <w:spacing w:line="360" w:lineRule="auto"/>
        <w:ind w:firstLine="249" w:firstLineChars="104"/>
        <w:rPr>
          <w:rFonts w:hint="eastAsia" w:asciiTheme="minorEastAsia" w:hAnsiTheme="minorEastAsia" w:cstheme="minorEastAsia"/>
          <w:szCs w:val="21"/>
          <w:highlight w:val="none"/>
        </w:rPr>
      </w:pPr>
      <w:r>
        <w:rPr>
          <w:rFonts w:hint="eastAsia" w:ascii="仿宋" w:hAnsi="仿宋" w:eastAsia="仿宋" w:cs="仿宋"/>
          <w:highlight w:val="none"/>
        </w:rPr>
        <w:t xml:space="preserve">    3.6 如乙方需要额外增晒图纸，相关晒图费用由乙方承担。</w:t>
      </w:r>
    </w:p>
    <w:p w14:paraId="5B2FF160">
      <w:pPr>
        <w:spacing w:line="360" w:lineRule="auto"/>
        <w:ind w:firstLine="562" w:firstLineChars="200"/>
        <w:rPr>
          <w:rFonts w:hint="eastAsia" w:ascii="仿宋" w:hAnsi="仿宋" w:eastAsia="仿宋" w:cs="仿宋"/>
          <w:b/>
          <w:bCs/>
          <w:sz w:val="28"/>
          <w:szCs w:val="24"/>
          <w:highlight w:val="none"/>
        </w:rPr>
      </w:pPr>
      <w:r>
        <w:rPr>
          <w:rFonts w:hint="eastAsia" w:ascii="仿宋" w:hAnsi="仿宋" w:eastAsia="仿宋" w:cs="仿宋"/>
          <w:b/>
          <w:bCs/>
          <w:sz w:val="28"/>
          <w:szCs w:val="24"/>
          <w:highlight w:val="none"/>
        </w:rPr>
        <w:t>第四条 标准规范</w:t>
      </w:r>
    </w:p>
    <w:p w14:paraId="594BDEFE">
      <w:pPr>
        <w:shd w:val="clear" w:color="auto" w:fill="FFFFFF" w:themeFill="background1"/>
        <w:spacing w:line="360" w:lineRule="auto"/>
        <w:ind w:firstLine="249" w:firstLineChars="104"/>
        <w:rPr>
          <w:rFonts w:hint="eastAsia" w:ascii="仿宋" w:hAnsi="仿宋" w:eastAsia="仿宋" w:cs="仿宋"/>
          <w:highlight w:val="none"/>
        </w:rPr>
      </w:pPr>
      <w:r>
        <w:rPr>
          <w:rFonts w:hint="eastAsia" w:ascii="仿宋" w:hAnsi="仿宋" w:eastAsia="仿宋" w:cs="仿宋"/>
          <w:highlight w:val="none"/>
        </w:rPr>
        <w:t>工程质量按总/分包合同有关质量的约定、国家现行的《建筑安装工程施工及验收规范》和《建筑安装工程质量评定标准》，本工作必须达到质量评定合格等级。除本工程总/分包合同另有约定外，本合同适用标准规范如下:</w:t>
      </w:r>
    </w:p>
    <w:p w14:paraId="4EB69E6C">
      <w:pPr>
        <w:shd w:val="clear" w:color="auto" w:fill="FFFFFF" w:themeFill="background1"/>
        <w:spacing w:line="360" w:lineRule="auto"/>
        <w:ind w:firstLine="249" w:firstLineChars="104"/>
        <w:rPr>
          <w:rFonts w:hint="eastAsia" w:ascii="仿宋" w:hAnsi="仿宋" w:eastAsia="仿宋" w:cs="仿宋"/>
          <w:highlight w:val="none"/>
        </w:rPr>
      </w:pPr>
      <w:r>
        <w:rPr>
          <w:rFonts w:hint="eastAsia" w:ascii="仿宋" w:hAnsi="仿宋" w:eastAsia="仿宋" w:cs="仿宋"/>
          <w:highlight w:val="none"/>
        </w:rPr>
        <w:t>4.1国家、地方、行业相关强制性、推荐性标准。</w:t>
      </w:r>
    </w:p>
    <w:p w14:paraId="4EE88181">
      <w:pPr>
        <w:shd w:val="clear" w:color="auto" w:fill="FFFFFF" w:themeFill="background1"/>
        <w:spacing w:line="360" w:lineRule="auto"/>
        <w:ind w:firstLine="249" w:firstLineChars="104"/>
        <w:rPr>
          <w:rFonts w:hint="eastAsia" w:ascii="仿宋" w:hAnsi="仿宋" w:eastAsia="仿宋" w:cs="仿宋"/>
          <w:highlight w:val="none"/>
        </w:rPr>
      </w:pPr>
      <w:r>
        <w:rPr>
          <w:rFonts w:hint="eastAsia" w:ascii="仿宋" w:hAnsi="仿宋" w:eastAsia="仿宋" w:cs="仿宋"/>
          <w:highlight w:val="none"/>
        </w:rPr>
        <w:t>4.2原邮电部、原信息产业部、工业和信息化部、行业以及本合同甲方发布的相关专业技术规范。</w:t>
      </w:r>
    </w:p>
    <w:p w14:paraId="48BD1DC3">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4.3招投标或竟价文件的相关约定。</w:t>
      </w:r>
    </w:p>
    <w:p w14:paraId="1A2B8AE6">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4.4《工程建设标准强制性条文》(信息工程部分)(建标[2000]259号)等法律法规规定及各专业施工规范要求。</w:t>
      </w:r>
    </w:p>
    <w:p w14:paraId="137C50DB">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4.5审定的设计文件、设计批复、设计变更和双方书面认可的其他资料。</w:t>
      </w:r>
    </w:p>
    <w:p w14:paraId="233696FC">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若前述标准相互之间不一致的，按孰高原则确定。</w:t>
      </w:r>
    </w:p>
    <w:p w14:paraId="004B0895">
      <w:pPr>
        <w:spacing w:line="360" w:lineRule="auto"/>
        <w:ind w:firstLine="562" w:firstLineChars="200"/>
        <w:rPr>
          <w:rFonts w:hint="eastAsia" w:ascii="仿宋" w:hAnsi="仿宋" w:eastAsia="仿宋" w:cs="仿宋"/>
          <w:b/>
          <w:bCs/>
          <w:sz w:val="28"/>
          <w:szCs w:val="24"/>
          <w:highlight w:val="none"/>
        </w:rPr>
      </w:pPr>
      <w:r>
        <w:rPr>
          <w:rFonts w:hint="eastAsia" w:ascii="仿宋" w:hAnsi="仿宋" w:eastAsia="仿宋" w:cs="仿宋"/>
          <w:b/>
          <w:bCs/>
          <w:sz w:val="28"/>
          <w:szCs w:val="24"/>
          <w:highlight w:val="none"/>
        </w:rPr>
        <w:t>第五条 项目经理</w:t>
      </w:r>
    </w:p>
    <w:p w14:paraId="5994F719">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5.1 甲方委派【      】担任驻工地履行本合同的项目经理为现场项目经理。</w:t>
      </w:r>
    </w:p>
    <w:p w14:paraId="42D8520D">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5.2 乙方委派【       】担任驻工地履行本合同的项目经理为劳务分包项目施工队长。</w:t>
      </w:r>
    </w:p>
    <w:p w14:paraId="7FD08806">
      <w:pPr>
        <w:spacing w:line="360" w:lineRule="auto"/>
        <w:ind w:firstLine="562" w:firstLineChars="200"/>
        <w:rPr>
          <w:rFonts w:hint="eastAsia" w:ascii="仿宋" w:hAnsi="仿宋" w:eastAsia="仿宋" w:cs="仿宋"/>
          <w:b/>
          <w:bCs/>
          <w:sz w:val="28"/>
          <w:szCs w:val="24"/>
          <w:highlight w:val="none"/>
        </w:rPr>
      </w:pPr>
      <w:r>
        <w:rPr>
          <w:rFonts w:hint="eastAsia" w:ascii="仿宋" w:hAnsi="仿宋" w:eastAsia="仿宋" w:cs="仿宋"/>
          <w:b/>
          <w:bCs/>
          <w:sz w:val="28"/>
          <w:szCs w:val="24"/>
          <w:highlight w:val="none"/>
        </w:rPr>
        <w:t>第六条 甲方义务</w:t>
      </w:r>
    </w:p>
    <w:p w14:paraId="7DFF3D12">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6.1组建与工程相适应的项目管理班子，全面履行总/分包合同，组织实施施工管理的各项工作，对工程的工期和质量向业主负责。</w:t>
      </w:r>
    </w:p>
    <w:p w14:paraId="43D6D526">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6.2负责编制施工组织设计，统一制定各项管理目标，组织编制施工计划，派出现场随工管理人员，根据业主的进度要求，对乙方的进行指导和监督，验收隐蔽工程，办理中间交工验收手续，协调乙方有关本工程的对外工作。</w:t>
      </w:r>
    </w:p>
    <w:p w14:paraId="23BBE527">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6.3甲方提供工程进度计划书给乙方，以便乙方按计划安排工作完成工作任务。根据施工图设计和工程委托函，负责落实工程测量定位，进行安全与技术交底，处理有关工程技术问题，组织施工图纸会审，统一安排技术档案资料的收集整理及交工验收。</w:t>
      </w:r>
    </w:p>
    <w:p w14:paraId="7A52D48B">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6.4按时提供图纸，乙方进场时及时对乙方进行设计图纸、质量标准、工期要求、现场管理要求、安全措施等全面交底，及时交付甲供材料、设备。</w:t>
      </w:r>
    </w:p>
    <w:p w14:paraId="56B0CE5B">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6.5按本合同约定，向乙方支付劳动报酬。</w:t>
      </w:r>
    </w:p>
    <w:p w14:paraId="57E96E9F">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6.6负责与业主、监理、设计等有关部门联系，协调现场关系。</w:t>
      </w:r>
    </w:p>
    <w:p w14:paraId="3145A361">
      <w:pPr>
        <w:spacing w:line="360" w:lineRule="auto"/>
        <w:ind w:firstLine="562" w:firstLineChars="200"/>
        <w:rPr>
          <w:rFonts w:hint="eastAsia" w:ascii="仿宋" w:hAnsi="仿宋" w:eastAsia="仿宋" w:cs="仿宋"/>
          <w:b/>
          <w:bCs/>
          <w:sz w:val="28"/>
          <w:szCs w:val="24"/>
          <w:highlight w:val="none"/>
        </w:rPr>
      </w:pPr>
      <w:r>
        <w:rPr>
          <w:rFonts w:hint="eastAsia" w:ascii="仿宋" w:hAnsi="仿宋" w:eastAsia="仿宋" w:cs="仿宋"/>
          <w:b/>
          <w:bCs/>
          <w:sz w:val="28"/>
          <w:szCs w:val="24"/>
          <w:highlight w:val="none"/>
        </w:rPr>
        <w:t>第七条 乙方义务</w:t>
      </w:r>
    </w:p>
    <w:p w14:paraId="57997D01">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7.1乙方确认:【            】是施工负责人，服从甲方指挥，未经甲方认可或在施工中发现不适合本工地管理的，甲方有权要求乙方更换至合适为止。</w:t>
      </w:r>
    </w:p>
    <w:p w14:paraId="365D751E">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7.2对本合同劳务分包范围内的工程质量、进度、安全措施向甲方负责，组织具有相应资格证书的熟练工人投入工作。</w:t>
      </w:r>
    </w:p>
    <w:p w14:paraId="3A62CD00">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7.3未经甲方授权或允许，不得擅自与业主及有关部门建立工作联系:自觉遵守法律法规、有关规章制度、现场管理要求。</w:t>
      </w:r>
    </w:p>
    <w:p w14:paraId="7B5F4F50">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7.3乙方进场一周内，须根据施工组织设计总进度计划的要求，编制相应的劳动力安排计划，经甲方批准后严格实施。</w:t>
      </w:r>
    </w:p>
    <w:p w14:paraId="1272B9DC">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7.4严格按照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承担由于乙方自身责任造成的质量修改、返工、工期拖延、安全事故、现场脏乱造成的损失及各种罚款;负责工程材料的现场使用管理工作，严格按质量要求和材料配比进行施工，做好工程工余料的处理，乙方施工中用料浪费及不合理的超出限额部分，由乙方负担。</w:t>
      </w:r>
    </w:p>
    <w:p w14:paraId="5650E1E5">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7.5接受甲方随时检查其设备、材料保管、使用情况及其操作人员的有效证件、持证上岗情况;与现场其他单位协调配合,照顾全局。</w:t>
      </w:r>
    </w:p>
    <w:p w14:paraId="77F6F823">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7.6按时提交报表、完整的原始技术经济资料，配合甲方办理交工验收;乙方应配合甲方填写、编制竣工技术文件，组织竣工验收等工作。</w:t>
      </w:r>
    </w:p>
    <w:p w14:paraId="589A50C6">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7.7做好施工场地周围建筑物、构筑物和地下管线和已完工程部分的成品保护工作，因乙方责任发生损坏，乙方自行承担由此引起的一切经济损失及各种罚款。</w:t>
      </w:r>
    </w:p>
    <w:p w14:paraId="331991B9">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7.8妥善保管、合理使用甲方提供或租赁给乙方使用的机具、周转材料及其他设施。</w:t>
      </w:r>
    </w:p>
    <w:p w14:paraId="76F83F38">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7.9乙方须服从甲方转发的业主及工程师的指令:维护甲方的信誉，接受甲方的指导、管理和监督，按时按质完成分包合同及甲方安排的施工任务。</w:t>
      </w:r>
    </w:p>
    <w:p w14:paraId="2C9E3F75">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7.10除非本合同另有约定，乙方应对其作业内容的实施、完工负贵，乙方应承担并履行总/分包合同约定的、与劳务作业有关的所有义务及工作程序。</w:t>
      </w:r>
    </w:p>
    <w:p w14:paraId="4DF52593">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7.11 乙方进场施工前须把施工人员、工人花名册复印件送甲方项目部存查，并由甲方项目部盖章确认。</w:t>
      </w:r>
    </w:p>
    <w:p w14:paraId="50AF4979">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7.12乙方应建立的防火和施工安全防护设施,遵守和执行防火、安全施工、文明施工和深夜施工等的规定:妥善处理施工中发生的争议，解决施工中的涉外事宜，杜绝发生施工事故，承担在施工中发生的一切安全事故(包括工伤亡)及所造成的经济损失。</w:t>
      </w:r>
    </w:p>
    <w:p w14:paraId="6FA29553">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7.13 乙方应按国家《劳动合同法》等相关法律法规要求及时跟项目施工人员签订劳动合同，并为其缴纳相关社保等。如乙方没有按相关规定为项目施工人员缴纳相关税费，由此引起的一切责任和后果由乙方承担，甲方不承担任何责任。乙方保证不拖欠施工人员的工资或其他应付款项(如农民工工资等，下同)。乙方聘用的施工人员的工资，甲方有权监督乙方按期支付施工人员工资等应付款项。如果乙方在施工过程中，不按劳动合同或法律规定为施工人员支付工资的，应当认为是乙方违约，甲方有权实施下列行为:(1)立即暂停向乙方支付应付款项:(2)甲方有权从本合同任何一笔未付款或乙方与甲方签订的其他任何合同款项中扣留等于乙方拖欠施工人员工资总额的款项且无需事先通知乙方，甲方有权从本合同任何一笔未付款或乙方与甲方签订的其他任何合同款项中扣留等于乙方拖欠施工人员工资总额的款项且无需事先通知乙方，直接发放给施工人员、农民工或乙方其他债权人，该款项从工程结算中直接扣除。发生劳资纠纷时，由乙方承担法律责任，并赔偿甲方因此造成的一切损失。</w:t>
      </w:r>
    </w:p>
    <w:p w14:paraId="4B478058">
      <w:pPr>
        <w:spacing w:line="360" w:lineRule="auto"/>
        <w:ind w:firstLine="562" w:firstLineChars="200"/>
        <w:rPr>
          <w:rFonts w:hint="eastAsia" w:ascii="仿宋" w:hAnsi="仿宋" w:eastAsia="仿宋" w:cs="仿宋"/>
          <w:b/>
          <w:bCs/>
          <w:sz w:val="28"/>
          <w:szCs w:val="24"/>
          <w:highlight w:val="none"/>
        </w:rPr>
      </w:pPr>
      <w:r>
        <w:rPr>
          <w:rFonts w:hint="eastAsia" w:ascii="仿宋" w:hAnsi="仿宋" w:eastAsia="仿宋" w:cs="仿宋"/>
          <w:b/>
          <w:bCs/>
          <w:sz w:val="28"/>
          <w:szCs w:val="24"/>
          <w:highlight w:val="none"/>
        </w:rPr>
        <w:t>第八条 安全施工与检查</w:t>
      </w:r>
    </w:p>
    <w:p w14:paraId="11139F17">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8.1乙方应遵守工程建设安全生产有关管理规定，严格按安全标准进行施工，并随时接受行业安全检查人员依法实施的监督检查，采取必要的安全防护措施，消除事故隐患:由于乙方安全措施不力造成事故的责任和因此而发生的费用，由乙方承担。</w:t>
      </w:r>
    </w:p>
    <w:p w14:paraId="38CAF725">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8.2甲方应对在施工场地的乙方工作人员进行安全教育;不得要求乙方违反安全管理的规定进行施工。</w:t>
      </w:r>
    </w:p>
    <w:p w14:paraId="5D780C59">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8.3乙方在现场施工必须认真遵守施工安全规章制度，认真执行安全交底内容，做好班组安全自检，服从甲方现场监督人员的检查。</w:t>
      </w:r>
    </w:p>
    <w:p w14:paraId="617E9E3A">
      <w:pPr>
        <w:spacing w:line="360" w:lineRule="auto"/>
        <w:ind w:firstLine="562" w:firstLineChars="200"/>
        <w:rPr>
          <w:rFonts w:hint="eastAsia" w:ascii="仿宋" w:hAnsi="仿宋" w:eastAsia="仿宋" w:cs="仿宋"/>
          <w:b/>
          <w:bCs/>
          <w:sz w:val="28"/>
          <w:szCs w:val="24"/>
          <w:highlight w:val="none"/>
        </w:rPr>
      </w:pPr>
      <w:r>
        <w:rPr>
          <w:rFonts w:hint="eastAsia" w:ascii="仿宋" w:hAnsi="仿宋" w:eastAsia="仿宋" w:cs="仿宋"/>
          <w:b/>
          <w:bCs/>
          <w:sz w:val="28"/>
          <w:szCs w:val="24"/>
          <w:highlight w:val="none"/>
        </w:rPr>
        <w:t>第九条 安全防护</w:t>
      </w:r>
    </w:p>
    <w:p w14:paraId="5189067D">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9.1乙方在动力设备、输电线路、地下管道、密封防震车间、易燃易爆地段以及临街交通要道附近施工时，施工开始前应向甲方提出安全防护措施，经甲方认可后实施，防护措施费用由甲方承担。</w:t>
      </w:r>
    </w:p>
    <w:p w14:paraId="10CAC713">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9.2实施爆破作业，在放射、毒害性环境中工作(含储存、运输、使用)及使用毒害性、腐蚀性物品施工时，乙方应在施工前10天以书面形式通知甲方,并提出相应的安全防护措施，经甲方认可后实施，由甲方承担安全防护措施费用。</w:t>
      </w:r>
    </w:p>
    <w:p w14:paraId="4E43D953">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9.3乙方在施工现场内使用的安全保护用品(如安全帽、安全带及其他保护用品)，由乙方提供使用计划，经甲方批准后，由甲方负责供应。</w:t>
      </w:r>
    </w:p>
    <w:p w14:paraId="1BF5328D">
      <w:pPr>
        <w:spacing w:line="360" w:lineRule="auto"/>
        <w:ind w:firstLine="562" w:firstLineChars="200"/>
        <w:rPr>
          <w:rFonts w:hint="eastAsia" w:ascii="仿宋" w:hAnsi="仿宋" w:eastAsia="仿宋" w:cs="仿宋"/>
          <w:b/>
          <w:bCs/>
          <w:sz w:val="28"/>
          <w:szCs w:val="24"/>
          <w:highlight w:val="none"/>
        </w:rPr>
      </w:pPr>
      <w:r>
        <w:rPr>
          <w:rFonts w:hint="eastAsia" w:ascii="仿宋" w:hAnsi="仿宋" w:eastAsia="仿宋" w:cs="仿宋"/>
          <w:b/>
          <w:bCs/>
          <w:sz w:val="28"/>
          <w:szCs w:val="24"/>
          <w:highlight w:val="none"/>
        </w:rPr>
        <w:t>第十条 事故处理</w:t>
      </w:r>
    </w:p>
    <w:p w14:paraId="28A10631">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10.1发生重大伤亡及其他安全事故，乙方应按有关规定立即上报有关部门并报告甲方，同时按国家有关法律、行政法规对事故进行处理。</w:t>
      </w:r>
    </w:p>
    <w:p w14:paraId="44775DC4">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10.2乙方和甲方对事故责任有争议时，应按相关规定处理</w:t>
      </w:r>
    </w:p>
    <w:p w14:paraId="32550B7C">
      <w:pPr>
        <w:spacing w:line="360" w:lineRule="auto"/>
        <w:ind w:firstLine="562" w:firstLineChars="200"/>
        <w:rPr>
          <w:rFonts w:hint="eastAsia" w:ascii="仿宋" w:hAnsi="仿宋" w:eastAsia="仿宋" w:cs="仿宋"/>
          <w:b/>
          <w:bCs/>
          <w:sz w:val="28"/>
          <w:szCs w:val="24"/>
          <w:highlight w:val="none"/>
        </w:rPr>
      </w:pPr>
      <w:r>
        <w:rPr>
          <w:rFonts w:hint="eastAsia" w:ascii="仿宋" w:hAnsi="仿宋" w:eastAsia="仿宋" w:cs="仿宋"/>
          <w:b/>
          <w:bCs/>
          <w:sz w:val="28"/>
          <w:szCs w:val="24"/>
          <w:highlight w:val="none"/>
        </w:rPr>
        <w:t>第十一条 保险</w:t>
      </w:r>
    </w:p>
    <w:p w14:paraId="03A66160">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11.1乙方必须为施工作业的劳务人员办理并投保人身意外伤害保险(雇主险)，保险额度不得低于【100】万元。</w:t>
      </w:r>
    </w:p>
    <w:p w14:paraId="20F264BC">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11.2施工车辆第三者责任险不少于【100】万。</w:t>
      </w:r>
    </w:p>
    <w:p w14:paraId="0E0F575E">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11.3保险事故发生时，乙方和甲方有责任采取必要的措施，防止或减少损失。双方相互配合尽快办理保险理赔手续，妥善处理事故的人员和财产损失。</w:t>
      </w:r>
    </w:p>
    <w:p w14:paraId="7D97672B">
      <w:pPr>
        <w:spacing w:line="360" w:lineRule="auto"/>
        <w:ind w:firstLine="562" w:firstLineChars="200"/>
        <w:rPr>
          <w:rFonts w:hint="eastAsia" w:ascii="仿宋" w:hAnsi="仿宋" w:eastAsia="仿宋" w:cs="仿宋"/>
          <w:b/>
          <w:bCs/>
          <w:sz w:val="28"/>
          <w:szCs w:val="24"/>
          <w:highlight w:val="none"/>
        </w:rPr>
      </w:pPr>
      <w:r>
        <w:rPr>
          <w:rFonts w:hint="eastAsia" w:ascii="仿宋" w:hAnsi="仿宋" w:eastAsia="仿宋" w:cs="仿宋"/>
          <w:b/>
          <w:bCs/>
          <w:sz w:val="28"/>
          <w:szCs w:val="24"/>
          <w:highlight w:val="none"/>
        </w:rPr>
        <w:t>第十二条 材料、设备供应</w:t>
      </w:r>
    </w:p>
    <w:p w14:paraId="345DDB67">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12.1乙方应在接到图纸后，向甲方提交甲供材料、设备供应计划;经确认后，甲方应按供应计划要求组织货源并及时交付;需要乙方运输、卸车的，乙方必须及时进行，费用另行约定。如材料、设备不符合要求，乙方应在验收时提出，甲方负责处理。</w:t>
      </w:r>
    </w:p>
    <w:p w14:paraId="0FB6BEC9">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12.2 乙方应妥善保管、合理使用甲方供应的材料、设备。因保管不善发生丢失、损坏，乙方应负责赔偿，并承担因此造成的工期延误等发生的一切经济损失。</w:t>
      </w:r>
    </w:p>
    <w:p w14:paraId="70C1D99E">
      <w:pPr>
        <w:spacing w:line="360" w:lineRule="auto"/>
        <w:ind w:firstLine="562" w:firstLineChars="200"/>
        <w:rPr>
          <w:rFonts w:hint="eastAsia" w:ascii="仿宋" w:hAnsi="仿宋" w:eastAsia="仿宋" w:cs="仿宋"/>
          <w:b/>
          <w:bCs/>
          <w:sz w:val="28"/>
          <w:szCs w:val="24"/>
          <w:highlight w:val="none"/>
        </w:rPr>
      </w:pPr>
      <w:r>
        <w:rPr>
          <w:rFonts w:hint="eastAsia" w:ascii="仿宋" w:hAnsi="仿宋" w:eastAsia="仿宋" w:cs="仿宋"/>
          <w:b/>
          <w:bCs/>
          <w:sz w:val="28"/>
          <w:szCs w:val="24"/>
          <w:highlight w:val="none"/>
        </w:rPr>
        <w:t>第十三条 劳务报酬</w:t>
      </w:r>
    </w:p>
    <w:p w14:paraId="57C66FDE">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13.1本工程的劳务报酬采用下列</w:t>
      </w:r>
      <w:r>
        <w:rPr>
          <w:rFonts w:hint="eastAsia" w:ascii="仿宋" w:hAnsi="仿宋" w:eastAsia="仿宋" w:cs="仿宋"/>
          <w:highlight w:val="none"/>
          <w:u w:val="single"/>
        </w:rPr>
        <w:t>13.1.3</w:t>
      </w:r>
      <w:r>
        <w:rPr>
          <w:rFonts w:hint="eastAsia" w:ascii="仿宋" w:hAnsi="仿宋" w:eastAsia="仿宋" w:cs="仿宋"/>
          <w:highlight w:val="none"/>
        </w:rPr>
        <w:t>方式计算:</w:t>
      </w:r>
    </w:p>
    <w:p w14:paraId="72BE8005">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13.1.1固定劳务报酬(含管理费)。</w:t>
      </w:r>
    </w:p>
    <w:p w14:paraId="114240FF">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13.1.2约定不同工种劳务的计时单价(含管理费)，按确认的工时计算。</w:t>
      </w:r>
    </w:p>
    <w:p w14:paraId="35C42FCF">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13.1.3约定不同工作成果的计件单价(含管理费)，按确认的工程量计算。</w:t>
      </w:r>
    </w:p>
    <w:p w14:paraId="426AE261">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13.2本工程的劳务报酬，除本合同规定的情况外，均为一次包死，不再调整。</w:t>
      </w:r>
    </w:p>
    <w:p w14:paraId="197B7656">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13.3计价方式详见附件清单。</w:t>
      </w:r>
    </w:p>
    <w:p w14:paraId="30778594">
      <w:pPr>
        <w:spacing w:line="360" w:lineRule="auto"/>
        <w:ind w:firstLine="480" w:firstLineChars="200"/>
        <w:rPr>
          <w:rFonts w:hint="eastAsia" w:ascii="仿宋" w:hAnsi="仿宋" w:eastAsia="仿宋" w:cs="仿宋"/>
          <w:b w:val="0"/>
          <w:bCs w:val="0"/>
          <w:sz w:val="24"/>
          <w:szCs w:val="22"/>
          <w:highlight w:val="none"/>
        </w:rPr>
      </w:pPr>
      <w:r>
        <w:rPr>
          <w:rFonts w:hint="eastAsia" w:ascii="仿宋" w:hAnsi="仿宋" w:eastAsia="仿宋" w:cs="仿宋"/>
          <w:b w:val="0"/>
          <w:bCs w:val="0"/>
          <w:sz w:val="24"/>
          <w:szCs w:val="22"/>
          <w:highlight w:val="none"/>
        </w:rPr>
        <w:t>13.</w:t>
      </w:r>
      <w:r>
        <w:rPr>
          <w:rFonts w:hint="eastAsia" w:ascii="仿宋" w:hAnsi="仿宋" w:eastAsia="仿宋" w:cs="仿宋"/>
          <w:b w:val="0"/>
          <w:bCs w:val="0"/>
          <w:sz w:val="24"/>
          <w:szCs w:val="22"/>
          <w:highlight w:val="none"/>
          <w:lang w:val="en-US" w:eastAsia="zh-CN"/>
        </w:rPr>
        <w:t>4</w:t>
      </w:r>
      <w:r>
        <w:rPr>
          <w:rFonts w:hint="eastAsia" w:ascii="仿宋" w:hAnsi="仿宋" w:eastAsia="仿宋" w:cs="仿宋"/>
          <w:b w:val="0"/>
          <w:bCs w:val="0"/>
          <w:sz w:val="24"/>
          <w:szCs w:val="22"/>
          <w:highlight w:val="none"/>
        </w:rPr>
        <w:t>劳务报酬的支付</w:t>
      </w:r>
    </w:p>
    <w:p w14:paraId="744C4B6A">
      <w:pPr>
        <w:spacing w:line="360" w:lineRule="auto"/>
        <w:ind w:firstLine="480" w:firstLineChars="200"/>
        <w:rPr>
          <w:rFonts w:hint="eastAsia" w:ascii="仿宋" w:hAnsi="仿宋" w:eastAsia="仿宋" w:cs="仿宋"/>
          <w:highlight w:val="none"/>
        </w:rPr>
      </w:pPr>
      <w:r>
        <w:rPr>
          <w:rFonts w:hint="eastAsia" w:ascii="仿宋" w:hAnsi="仿宋" w:eastAsia="仿宋" w:cs="仿宋"/>
          <w:b w:val="0"/>
          <w:bCs w:val="0"/>
          <w:sz w:val="24"/>
          <w:szCs w:val="22"/>
          <w:highlight w:val="none"/>
        </w:rPr>
        <w:t>13.</w:t>
      </w:r>
      <w:r>
        <w:rPr>
          <w:rFonts w:hint="eastAsia" w:ascii="仿宋" w:hAnsi="仿宋" w:eastAsia="仿宋" w:cs="仿宋"/>
          <w:b w:val="0"/>
          <w:bCs w:val="0"/>
          <w:sz w:val="24"/>
          <w:szCs w:val="22"/>
          <w:highlight w:val="none"/>
          <w:lang w:val="en-US" w:eastAsia="zh-CN"/>
        </w:rPr>
        <w:t>4</w:t>
      </w:r>
      <w:r>
        <w:rPr>
          <w:rFonts w:hint="eastAsia" w:ascii="仿宋" w:hAnsi="仿宋" w:eastAsia="仿宋" w:cs="仿宋"/>
          <w:highlight w:val="none"/>
        </w:rPr>
        <w:t>.1支付工具:</w:t>
      </w:r>
      <w:r>
        <w:rPr>
          <w:rFonts w:hint="eastAsia" w:ascii="仿宋" w:hAnsi="仿宋" w:eastAsia="仿宋" w:cs="仿宋"/>
          <w:color w:val="auto"/>
          <w:kern w:val="2"/>
          <w:sz w:val="24"/>
          <w:szCs w:val="24"/>
          <w:lang w:val="en-US" w:eastAsia="zh-CN" w:bidi="ar-SA"/>
        </w:rPr>
        <w:t>包括但不限于现汇、银行汇票、商业汇票、商业保理代付等，以上支付方式不影响合同价格，乙方不得以此提出任何索赔要求</w:t>
      </w:r>
      <w:r>
        <w:rPr>
          <w:rFonts w:hint="eastAsia" w:ascii="仿宋" w:hAnsi="仿宋" w:eastAsia="仿宋" w:cs="仿宋"/>
          <w:highlight w:val="none"/>
        </w:rPr>
        <w:t>。</w:t>
      </w:r>
    </w:p>
    <w:p w14:paraId="2DF61ABE">
      <w:pPr>
        <w:spacing w:line="360" w:lineRule="auto"/>
        <w:ind w:firstLine="480" w:firstLineChars="200"/>
        <w:rPr>
          <w:rFonts w:hint="eastAsia" w:ascii="仿宋" w:hAnsi="仿宋" w:eastAsia="仿宋" w:cs="仿宋"/>
          <w:highlight w:val="none"/>
        </w:rPr>
      </w:pPr>
      <w:r>
        <w:rPr>
          <w:rFonts w:hint="eastAsia" w:ascii="仿宋" w:hAnsi="仿宋" w:eastAsia="仿宋" w:cs="仿宋"/>
          <w:b w:val="0"/>
          <w:bCs w:val="0"/>
          <w:sz w:val="24"/>
          <w:szCs w:val="22"/>
          <w:highlight w:val="none"/>
        </w:rPr>
        <w:t>13.</w:t>
      </w:r>
      <w:r>
        <w:rPr>
          <w:rFonts w:hint="eastAsia" w:ascii="仿宋" w:hAnsi="仿宋" w:eastAsia="仿宋" w:cs="仿宋"/>
          <w:b w:val="0"/>
          <w:bCs w:val="0"/>
          <w:sz w:val="24"/>
          <w:szCs w:val="22"/>
          <w:highlight w:val="none"/>
          <w:lang w:val="en-US" w:eastAsia="zh-CN"/>
        </w:rPr>
        <w:t>4</w:t>
      </w:r>
      <w:r>
        <w:rPr>
          <w:rFonts w:hint="eastAsia" w:ascii="仿宋" w:hAnsi="仿宋" w:eastAsia="仿宋" w:cs="仿宋"/>
          <w:highlight w:val="none"/>
        </w:rPr>
        <w:t>.2 支付节点:</w:t>
      </w:r>
    </w:p>
    <w:p w14:paraId="556CC0F7">
      <w:pPr>
        <w:spacing w:line="360" w:lineRule="auto"/>
        <w:ind w:firstLine="480" w:firstLineChars="200"/>
        <w:rPr>
          <w:rFonts w:hint="eastAsia" w:ascii="仿宋" w:hAnsi="仿宋" w:eastAsia="仿宋"/>
          <w:highlight w:val="none"/>
        </w:rPr>
      </w:pPr>
      <w:r>
        <w:rPr>
          <w:rFonts w:hint="eastAsia" w:ascii="仿宋" w:hAnsi="仿宋" w:eastAsia="仿宋"/>
          <w:highlight w:val="none"/>
        </w:rPr>
        <w:t>(1)预付款：无预付款；</w:t>
      </w:r>
    </w:p>
    <w:p w14:paraId="4833AAAF">
      <w:pPr>
        <w:spacing w:line="360" w:lineRule="auto"/>
        <w:ind w:firstLine="480" w:firstLineChars="200"/>
        <w:rPr>
          <w:rFonts w:hint="eastAsia" w:ascii="仿宋" w:hAnsi="仿宋" w:eastAsia="仿宋"/>
          <w:highlight w:val="none"/>
        </w:rPr>
      </w:pPr>
      <w:r>
        <w:rPr>
          <w:rFonts w:hint="eastAsia" w:ascii="仿宋" w:hAnsi="仿宋" w:eastAsia="仿宋"/>
          <w:highlight w:val="none"/>
        </w:rPr>
        <w:t>(2)施工期每月申报：乙方按月向甲方申请进度款，甲方按月支付核定产值的70%的工程进度款(含已审定并完工的签证、变更)。</w:t>
      </w:r>
      <w:bookmarkStart w:id="0" w:name="OLE_LINK1"/>
      <w:r>
        <w:rPr>
          <w:rFonts w:hint="eastAsia" w:ascii="仿宋" w:hAnsi="仿宋" w:eastAsia="仿宋"/>
          <w:highlight w:val="none"/>
        </w:rPr>
        <w:t>当已支付的所有款项及乙方应缴纳的违约金(包括罚金)累计达到本合同总价的70%时，暂停支付所有款项</w:t>
      </w:r>
      <w:bookmarkEnd w:id="0"/>
      <w:r>
        <w:rPr>
          <w:rFonts w:hint="eastAsia" w:ascii="仿宋" w:hAnsi="仿宋" w:eastAsia="仿宋"/>
          <w:highlight w:val="none"/>
        </w:rPr>
        <w:t>。</w:t>
      </w:r>
    </w:p>
    <w:p w14:paraId="0127C515">
      <w:pPr>
        <w:spacing w:line="360" w:lineRule="auto"/>
        <w:ind w:firstLine="480" w:firstLineChars="200"/>
        <w:rPr>
          <w:rFonts w:hint="eastAsia" w:ascii="仿宋" w:hAnsi="仿宋" w:eastAsia="仿宋"/>
          <w:highlight w:val="none"/>
        </w:rPr>
      </w:pPr>
      <w:r>
        <w:rPr>
          <w:rFonts w:hint="eastAsia" w:ascii="仿宋" w:hAnsi="仿宋" w:eastAsia="仿宋"/>
          <w:highlight w:val="none"/>
        </w:rPr>
        <w:t>(3)完工后按节点申报：本合同范围内工程验收合格且经甲方验收合格，甲方向乙方支付至已实际完成且经甲方确认的产值金额的90%。</w:t>
      </w:r>
    </w:p>
    <w:p w14:paraId="6DC0715F">
      <w:pPr>
        <w:spacing w:line="360" w:lineRule="auto"/>
        <w:ind w:firstLine="480" w:firstLineChars="200"/>
        <w:rPr>
          <w:rFonts w:hint="eastAsia" w:ascii="仿宋" w:hAnsi="仿宋" w:eastAsia="仿宋"/>
          <w:highlight w:val="none"/>
        </w:rPr>
      </w:pPr>
      <w:r>
        <w:rPr>
          <w:rFonts w:hint="eastAsia" w:ascii="仿宋" w:hAnsi="仿宋" w:eastAsia="仿宋"/>
          <w:highlight w:val="none"/>
        </w:rPr>
        <w:t>(4)本项目双方办妥结算手续后，甲方向乙方支付至工程结算总价款的97%,结算款付至97%时提供结算款100%的发票。</w:t>
      </w:r>
    </w:p>
    <w:p w14:paraId="0ACA32F1">
      <w:pPr>
        <w:spacing w:line="360" w:lineRule="auto"/>
        <w:ind w:firstLine="480" w:firstLineChars="200"/>
        <w:rPr>
          <w:rFonts w:hint="eastAsia" w:ascii="仿宋" w:hAnsi="仿宋" w:eastAsia="仿宋"/>
          <w:highlight w:val="none"/>
        </w:rPr>
      </w:pPr>
      <w:r>
        <w:rPr>
          <w:rFonts w:hint="eastAsia" w:ascii="仿宋" w:hAnsi="仿宋" w:eastAsia="仿宋"/>
          <w:highlight w:val="none"/>
        </w:rPr>
        <w:t>(5)工程结算总价款的3%作为质量保证金(质保金),待保修期贰年届满后工程扣除维修及管理费用后一次性无息付清质保金。</w:t>
      </w:r>
    </w:p>
    <w:p w14:paraId="0A10F616">
      <w:pPr>
        <w:spacing w:line="360" w:lineRule="auto"/>
        <w:ind w:firstLine="480" w:firstLineChars="200"/>
        <w:rPr>
          <w:rFonts w:hint="eastAsia" w:ascii="仿宋" w:hAnsi="仿宋" w:eastAsia="仿宋"/>
          <w:highlight w:val="none"/>
        </w:rPr>
      </w:pPr>
      <w:r>
        <w:rPr>
          <w:rFonts w:hint="eastAsia" w:ascii="仿宋" w:hAnsi="仿宋" w:eastAsia="仿宋"/>
          <w:highlight w:val="none"/>
        </w:rPr>
        <w:t>(6)对于工程验收完成后支付完工款的节点约定：当项目分地块或分楼栋工程验收的，可按对应地块或楼栋已完成产值按完工比例付款。</w:t>
      </w:r>
    </w:p>
    <w:p w14:paraId="47BD55C0">
      <w:pPr>
        <w:spacing w:line="360" w:lineRule="auto"/>
        <w:ind w:firstLine="480" w:firstLineChars="200"/>
        <w:rPr>
          <w:rFonts w:hint="eastAsia" w:ascii="仿宋" w:hAnsi="仿宋" w:eastAsia="仿宋"/>
          <w:highlight w:val="none"/>
        </w:rPr>
      </w:pPr>
      <w:r>
        <w:rPr>
          <w:rFonts w:ascii="仿宋" w:hAnsi="仿宋" w:eastAsia="仿宋"/>
          <w:highlight w:val="none"/>
        </w:rPr>
        <w:t>(</w:t>
      </w:r>
      <w:r>
        <w:rPr>
          <w:rFonts w:hint="eastAsia" w:ascii="仿宋" w:hAnsi="仿宋" w:eastAsia="仿宋"/>
          <w:highlight w:val="none"/>
        </w:rPr>
        <w:t>7</w:t>
      </w:r>
      <w:r>
        <w:rPr>
          <w:rFonts w:ascii="仿宋" w:hAnsi="仿宋" w:eastAsia="仿宋"/>
          <w:highlight w:val="none"/>
        </w:rPr>
        <w:t>)乙方提供的付款申请材料</w:t>
      </w:r>
      <w:r>
        <w:rPr>
          <w:rFonts w:hint="eastAsia" w:ascii="仿宋" w:hAnsi="仿宋" w:eastAsia="仿宋"/>
          <w:highlight w:val="none"/>
        </w:rPr>
        <w:t>应包括</w:t>
      </w:r>
      <w:r>
        <w:rPr>
          <w:rFonts w:ascii="仿宋" w:hAnsi="仿宋" w:eastAsia="仿宋"/>
          <w:highlight w:val="none"/>
        </w:rPr>
        <w:t>:《合作项目工作量确认表》、《合作方付款申请表》</w:t>
      </w:r>
      <w:r>
        <w:rPr>
          <w:rFonts w:hint="eastAsia" w:ascii="仿宋" w:hAnsi="仿宋" w:eastAsia="仿宋"/>
          <w:highlight w:val="none"/>
        </w:rPr>
        <w:t>。</w:t>
      </w:r>
    </w:p>
    <w:p w14:paraId="458F8396">
      <w:pPr>
        <w:spacing w:line="360" w:lineRule="auto"/>
        <w:ind w:firstLine="480" w:firstLineChars="200"/>
        <w:rPr>
          <w:rFonts w:hint="eastAsia" w:ascii="仿宋" w:hAnsi="仿宋" w:eastAsia="仿宋" w:cs="仿宋"/>
          <w:highlight w:val="none"/>
        </w:rPr>
      </w:pPr>
      <w:r>
        <w:rPr>
          <w:rFonts w:hint="eastAsia" w:ascii="仿宋" w:hAnsi="仿宋" w:eastAsia="仿宋" w:cs="仿宋"/>
          <w:b w:val="0"/>
          <w:bCs w:val="0"/>
          <w:sz w:val="24"/>
          <w:szCs w:val="22"/>
          <w:highlight w:val="none"/>
        </w:rPr>
        <w:t>13.</w:t>
      </w:r>
      <w:r>
        <w:rPr>
          <w:rFonts w:hint="eastAsia" w:ascii="仿宋" w:hAnsi="仿宋" w:eastAsia="仿宋" w:cs="仿宋"/>
          <w:b w:val="0"/>
          <w:bCs w:val="0"/>
          <w:sz w:val="24"/>
          <w:szCs w:val="22"/>
          <w:highlight w:val="none"/>
          <w:lang w:val="en-US" w:eastAsia="zh-CN"/>
        </w:rPr>
        <w:t>4</w:t>
      </w:r>
      <w:r>
        <w:rPr>
          <w:rFonts w:hint="eastAsia" w:ascii="仿宋" w:hAnsi="仿宋" w:eastAsia="仿宋" w:cs="仿宋"/>
          <w:highlight w:val="none"/>
        </w:rPr>
        <w:t>.3乙方承诺其开具发票的形式与内容均合法、有效、完整、准确。若乙方不开具或开具发票不合格的，甲方有权不予付款直至乙方开具合格发票之日。乙方的各项合同义务仍应按合同约定履行。</w:t>
      </w:r>
    </w:p>
    <w:p w14:paraId="2DB7ED5B">
      <w:pPr>
        <w:spacing w:line="360" w:lineRule="auto"/>
        <w:ind w:firstLine="480" w:firstLineChars="200"/>
        <w:rPr>
          <w:rFonts w:hint="eastAsia" w:ascii="仿宋" w:hAnsi="仿宋" w:eastAsia="仿宋" w:cs="仿宋"/>
          <w:highlight w:val="none"/>
        </w:rPr>
      </w:pPr>
      <w:r>
        <w:rPr>
          <w:rFonts w:hint="eastAsia" w:ascii="仿宋" w:hAnsi="仿宋" w:eastAsia="仿宋" w:cs="仿宋"/>
          <w:b w:val="0"/>
          <w:bCs w:val="0"/>
          <w:sz w:val="24"/>
          <w:szCs w:val="22"/>
          <w:highlight w:val="none"/>
        </w:rPr>
        <w:t>13.</w:t>
      </w:r>
      <w:r>
        <w:rPr>
          <w:rFonts w:hint="eastAsia" w:ascii="仿宋" w:hAnsi="仿宋" w:eastAsia="仿宋" w:cs="仿宋"/>
          <w:b w:val="0"/>
          <w:bCs w:val="0"/>
          <w:sz w:val="24"/>
          <w:szCs w:val="22"/>
          <w:highlight w:val="none"/>
          <w:lang w:val="en-US" w:eastAsia="zh-CN"/>
        </w:rPr>
        <w:t>4</w:t>
      </w:r>
      <w:r>
        <w:rPr>
          <w:rFonts w:hint="eastAsia" w:ascii="仿宋" w:hAnsi="仿宋" w:eastAsia="仿宋" w:cs="仿宋"/>
          <w:highlight w:val="none"/>
        </w:rPr>
        <w:t>.4乙方应在具备开票条件且接到甲方开票指令后开具发票，并应在开具发票之日起10个工作日内将增值税专用发票送达至甲方，每逾期一日,乙方应按逾期送达发票金额的万分之三支付违约金。甲方签收发票的日期为发票的送达日期。如乙方提供的增值税专用发票不符合法律法规要求或本合同约定，或不能通过税务认证的，甲方有权拒收或于发现问题后退回，乙方应及时更换，如因此导致逾期送达增值税专用发票的，乙方应当按照前述约定承担逾期送达的违约责任;若造成甲方无法抵扣的，乙方还应赔偿甲方由此遭受的损失，金额相当于逾期送达发票可抵扣金额。</w:t>
      </w:r>
    </w:p>
    <w:p w14:paraId="04198A10">
      <w:pPr>
        <w:spacing w:line="360" w:lineRule="auto"/>
        <w:ind w:firstLine="480" w:firstLineChars="200"/>
        <w:rPr>
          <w:rFonts w:hint="eastAsia" w:ascii="仿宋" w:hAnsi="仿宋" w:eastAsia="仿宋" w:cs="仿宋"/>
          <w:highlight w:val="none"/>
        </w:rPr>
      </w:pPr>
      <w:r>
        <w:rPr>
          <w:rFonts w:hint="eastAsia" w:ascii="仿宋" w:hAnsi="仿宋" w:eastAsia="仿宋" w:cs="仿宋"/>
          <w:b w:val="0"/>
          <w:bCs w:val="0"/>
          <w:sz w:val="24"/>
          <w:szCs w:val="22"/>
          <w:highlight w:val="none"/>
        </w:rPr>
        <w:t>13.</w:t>
      </w:r>
      <w:r>
        <w:rPr>
          <w:rFonts w:hint="eastAsia" w:ascii="仿宋" w:hAnsi="仿宋" w:eastAsia="仿宋" w:cs="仿宋"/>
          <w:b w:val="0"/>
          <w:bCs w:val="0"/>
          <w:sz w:val="24"/>
          <w:szCs w:val="22"/>
          <w:highlight w:val="none"/>
          <w:lang w:val="en-US" w:eastAsia="zh-CN"/>
        </w:rPr>
        <w:t>4</w:t>
      </w:r>
      <w:r>
        <w:rPr>
          <w:rFonts w:hint="eastAsia" w:ascii="仿宋" w:hAnsi="仿宋" w:eastAsia="仿宋" w:cs="仿宋"/>
          <w:highlight w:val="none"/>
        </w:rPr>
        <w:t>.5由于乙方未足额缴纳应缴税款和开具发票不真实、不合格而引起的一切责任(包括商业责任和法律责任)和损失，由乙方承担，甲方有权对每张违规发票扣减3000元分包费作为违约金。</w:t>
      </w:r>
    </w:p>
    <w:p w14:paraId="62D23EA9">
      <w:pPr>
        <w:spacing w:line="360" w:lineRule="auto"/>
        <w:ind w:firstLine="480" w:firstLineChars="200"/>
        <w:rPr>
          <w:rFonts w:hint="eastAsia" w:ascii="仿宋" w:hAnsi="仿宋" w:eastAsia="仿宋" w:cs="仿宋"/>
          <w:highlight w:val="none"/>
        </w:rPr>
      </w:pPr>
      <w:r>
        <w:rPr>
          <w:rFonts w:hint="eastAsia" w:ascii="仿宋" w:hAnsi="仿宋" w:eastAsia="仿宋" w:cs="仿宋"/>
          <w:b w:val="0"/>
          <w:bCs w:val="0"/>
          <w:sz w:val="24"/>
          <w:szCs w:val="22"/>
          <w:highlight w:val="none"/>
        </w:rPr>
        <w:t>13.</w:t>
      </w:r>
      <w:r>
        <w:rPr>
          <w:rFonts w:hint="eastAsia" w:ascii="仿宋" w:hAnsi="仿宋" w:eastAsia="仿宋" w:cs="仿宋"/>
          <w:b w:val="0"/>
          <w:bCs w:val="0"/>
          <w:sz w:val="24"/>
          <w:szCs w:val="22"/>
          <w:highlight w:val="none"/>
          <w:lang w:val="en-US" w:eastAsia="zh-CN"/>
        </w:rPr>
        <w:t>4</w:t>
      </w:r>
      <w:r>
        <w:rPr>
          <w:rFonts w:hint="eastAsia" w:ascii="仿宋" w:hAnsi="仿宋" w:eastAsia="仿宋" w:cs="仿宋"/>
          <w:highlight w:val="none"/>
        </w:rPr>
        <w:t>.6如乙方主管税务机关未将其属于营改增范围的业务纳入增值税应税范围，乙方应承诺其业务被主管税务机关纳入增值税应税范围后向甲方提供增值税专用发票</w:t>
      </w:r>
    </w:p>
    <w:p w14:paraId="36BAB1BC">
      <w:pPr>
        <w:spacing w:line="360" w:lineRule="auto"/>
        <w:ind w:firstLine="480" w:firstLineChars="200"/>
        <w:rPr>
          <w:rFonts w:hint="eastAsia" w:ascii="仿宋" w:hAnsi="仿宋" w:eastAsia="仿宋" w:cs="仿宋"/>
          <w:highlight w:val="none"/>
        </w:rPr>
      </w:pPr>
      <w:r>
        <w:rPr>
          <w:rFonts w:hint="eastAsia" w:ascii="仿宋" w:hAnsi="仿宋" w:eastAsia="仿宋" w:cs="仿宋"/>
          <w:b w:val="0"/>
          <w:bCs w:val="0"/>
          <w:sz w:val="24"/>
          <w:szCs w:val="22"/>
          <w:highlight w:val="none"/>
        </w:rPr>
        <w:t>13.</w:t>
      </w:r>
      <w:r>
        <w:rPr>
          <w:rFonts w:hint="eastAsia" w:ascii="仿宋" w:hAnsi="仿宋" w:eastAsia="仿宋" w:cs="仿宋"/>
          <w:b w:val="0"/>
          <w:bCs w:val="0"/>
          <w:sz w:val="24"/>
          <w:szCs w:val="22"/>
          <w:highlight w:val="none"/>
          <w:lang w:val="en-US" w:eastAsia="zh-CN"/>
        </w:rPr>
        <w:t>4</w:t>
      </w:r>
      <w:r>
        <w:rPr>
          <w:rFonts w:hint="eastAsia" w:ascii="仿宋" w:hAnsi="仿宋" w:eastAsia="仿宋" w:cs="仿宋"/>
          <w:highlight w:val="none"/>
        </w:rPr>
        <w:t>.7若乙方涉及免税事项应提供主管税务机关认定的相关证明材料。</w:t>
      </w:r>
    </w:p>
    <w:p w14:paraId="3341590E">
      <w:pPr>
        <w:spacing w:line="360" w:lineRule="auto"/>
        <w:ind w:firstLine="480" w:firstLineChars="200"/>
        <w:rPr>
          <w:rFonts w:hint="eastAsia" w:ascii="仿宋" w:hAnsi="仿宋" w:eastAsia="仿宋" w:cs="仿宋"/>
          <w:highlight w:val="none"/>
        </w:rPr>
      </w:pPr>
      <w:r>
        <w:rPr>
          <w:rFonts w:hint="eastAsia" w:ascii="仿宋" w:hAnsi="仿宋" w:eastAsia="仿宋" w:cs="仿宋"/>
          <w:b w:val="0"/>
          <w:bCs w:val="0"/>
          <w:sz w:val="24"/>
          <w:szCs w:val="22"/>
          <w:highlight w:val="none"/>
        </w:rPr>
        <w:t>13.</w:t>
      </w:r>
      <w:r>
        <w:rPr>
          <w:rFonts w:hint="eastAsia" w:ascii="仿宋" w:hAnsi="仿宋" w:eastAsia="仿宋" w:cs="仿宋"/>
          <w:b w:val="0"/>
          <w:bCs w:val="0"/>
          <w:sz w:val="24"/>
          <w:szCs w:val="22"/>
          <w:highlight w:val="none"/>
          <w:lang w:val="en-US" w:eastAsia="zh-CN"/>
        </w:rPr>
        <w:t>4</w:t>
      </w:r>
      <w:r>
        <w:rPr>
          <w:rFonts w:hint="eastAsia" w:ascii="仿宋" w:hAnsi="仿宋" w:eastAsia="仿宋" w:cs="仿宋"/>
          <w:highlight w:val="none"/>
        </w:rPr>
        <w:t>.8</w:t>
      </w:r>
      <w:r>
        <w:rPr>
          <w:rFonts w:hint="eastAsia" w:ascii="仿宋" w:hAnsi="仿宋" w:eastAsia="仿宋" w:cs="仿宋"/>
          <w:highlight w:val="none"/>
          <w:lang w:val="en-US" w:eastAsia="zh-CN"/>
        </w:rPr>
        <w:t>乙</w:t>
      </w:r>
      <w:r>
        <w:rPr>
          <w:rFonts w:hint="eastAsia" w:ascii="仿宋" w:hAnsi="仿宋" w:eastAsia="仿宋" w:cs="仿宋"/>
          <w:highlight w:val="none"/>
        </w:rPr>
        <w:t>方银行账户信息和纳税人信息如下:</w:t>
      </w:r>
    </w:p>
    <w:p w14:paraId="5EF914C0">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户名：[               ]</w:t>
      </w:r>
    </w:p>
    <w:p w14:paraId="149DF859">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账号：[               ]</w:t>
      </w:r>
    </w:p>
    <w:p w14:paraId="0B4D25B5">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开户行：[               ]</w:t>
      </w:r>
    </w:p>
    <w:p w14:paraId="29AC4D26">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统一社会信用代码：[               ]</w:t>
      </w:r>
    </w:p>
    <w:p w14:paraId="52186DB7">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地址：[               ]</w:t>
      </w:r>
    </w:p>
    <w:p w14:paraId="0E35E731">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电话：[               ]</w:t>
      </w:r>
    </w:p>
    <w:p w14:paraId="44F2F0E2">
      <w:pPr>
        <w:spacing w:line="360" w:lineRule="auto"/>
        <w:ind w:firstLine="480" w:firstLineChars="200"/>
        <w:rPr>
          <w:rFonts w:hint="eastAsia" w:ascii="仿宋" w:hAnsi="仿宋" w:eastAsia="仿宋" w:cs="仿宋"/>
          <w:highlight w:val="none"/>
        </w:rPr>
      </w:pPr>
      <w:r>
        <w:rPr>
          <w:rFonts w:hint="eastAsia" w:ascii="仿宋" w:hAnsi="仿宋" w:eastAsia="仿宋" w:cs="仿宋"/>
          <w:b w:val="0"/>
          <w:bCs w:val="0"/>
          <w:sz w:val="24"/>
          <w:szCs w:val="22"/>
          <w:highlight w:val="none"/>
        </w:rPr>
        <w:t>13.</w:t>
      </w:r>
      <w:r>
        <w:rPr>
          <w:rFonts w:hint="eastAsia" w:ascii="仿宋" w:hAnsi="仿宋" w:eastAsia="仿宋" w:cs="仿宋"/>
          <w:b w:val="0"/>
          <w:bCs w:val="0"/>
          <w:sz w:val="24"/>
          <w:szCs w:val="22"/>
          <w:highlight w:val="none"/>
          <w:lang w:val="en-US" w:eastAsia="zh-CN"/>
        </w:rPr>
        <w:t>4</w:t>
      </w:r>
      <w:r>
        <w:rPr>
          <w:rFonts w:hint="eastAsia" w:ascii="仿宋" w:hAnsi="仿宋" w:eastAsia="仿宋" w:cs="仿宋"/>
          <w:highlight w:val="none"/>
        </w:rPr>
        <w:t>.9若根据本合同约定，乙方应向甲方支付违约金、赔偿金或其他款项的，则甲方有权从上述任何一笔付款中或乙方与甲方签订的其他任何合同未付的款项中扣除相应金额且无需事先通知乙方，不足部分，乙方应立即补齐。</w:t>
      </w:r>
    </w:p>
    <w:p w14:paraId="370FDCC7">
      <w:pPr>
        <w:spacing w:line="360" w:lineRule="auto"/>
        <w:ind w:firstLine="480" w:firstLineChars="200"/>
        <w:rPr>
          <w:rFonts w:hint="eastAsia" w:ascii="仿宋" w:hAnsi="仿宋" w:eastAsia="仿宋" w:cs="仿宋"/>
          <w:highlight w:val="none"/>
        </w:rPr>
      </w:pPr>
    </w:p>
    <w:p w14:paraId="76958D7D">
      <w:pPr>
        <w:spacing w:line="360" w:lineRule="auto"/>
        <w:ind w:firstLine="562" w:firstLineChars="200"/>
        <w:rPr>
          <w:rFonts w:hint="eastAsia" w:ascii="仿宋" w:hAnsi="仿宋" w:eastAsia="仿宋" w:cs="仿宋"/>
          <w:b/>
          <w:bCs/>
          <w:sz w:val="28"/>
          <w:szCs w:val="24"/>
          <w:highlight w:val="none"/>
        </w:rPr>
      </w:pPr>
      <w:r>
        <w:rPr>
          <w:rFonts w:hint="eastAsia" w:ascii="仿宋" w:hAnsi="仿宋" w:eastAsia="仿宋" w:cs="仿宋"/>
          <w:b/>
          <w:bCs/>
          <w:sz w:val="28"/>
          <w:szCs w:val="24"/>
          <w:highlight w:val="none"/>
        </w:rPr>
        <w:t>第十四条 工时及工程量的确认</w:t>
      </w:r>
    </w:p>
    <w:p w14:paraId="6261F463">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14.1采用固定劳务报酬方式的，不再计算工时和工程量。</w:t>
      </w:r>
    </w:p>
    <w:p w14:paraId="62E95D18">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14.2采用按确定的工时计算劳务报酬的，由乙方将提供劳务人数报甲方，由甲方确认。</w:t>
      </w:r>
    </w:p>
    <w:p w14:paraId="2DA54779">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14.3采用按确认的工程量计算劳务报酬的，由乙方按月将完成的工程量报甲方，由甲方确认。对乙方未经甲方认可，超出设计图纸范围和因乙方原因造成返工的工程量，甲方不予计量。</w:t>
      </w:r>
    </w:p>
    <w:p w14:paraId="38B3BA0F">
      <w:pPr>
        <w:spacing w:line="360" w:lineRule="auto"/>
        <w:ind w:firstLine="562" w:firstLineChars="200"/>
        <w:rPr>
          <w:rFonts w:hint="eastAsia" w:ascii="仿宋" w:hAnsi="仿宋" w:eastAsia="仿宋" w:cs="仿宋"/>
          <w:b/>
          <w:bCs/>
          <w:sz w:val="28"/>
          <w:szCs w:val="24"/>
          <w:highlight w:val="none"/>
        </w:rPr>
      </w:pPr>
      <w:r>
        <w:rPr>
          <w:rFonts w:hint="eastAsia" w:ascii="仿宋" w:hAnsi="仿宋" w:eastAsia="仿宋" w:cs="仿宋"/>
          <w:b/>
          <w:bCs/>
          <w:sz w:val="28"/>
          <w:szCs w:val="24"/>
          <w:highlight w:val="none"/>
        </w:rPr>
        <w:t>第十五条 施工变更</w:t>
      </w:r>
    </w:p>
    <w:p w14:paraId="61F5A7C4">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15.1施工中如发生对原工作内容进行变更，甲方项目经理应提前以书面形式向乙方发出变更通知，并提供变更的相应图纸和说明;乙方按照甲方(项目经理)发出的变更通知及有关要求进行变更。</w:t>
      </w:r>
    </w:p>
    <w:p w14:paraId="2831EDA2">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15.2因变更导致劳务报酬的增加及造成的乙方损失，由甲方承担,延误的工期相应顺延:因变更减少工程量,劳务报酬应相应减少，工期相应调整。</w:t>
      </w:r>
    </w:p>
    <w:p w14:paraId="1E763B1E">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15.3施工中乙方不得对原工程设计进行变更。因乙方擅自变更设计发生的费用和由此导致甲方的直接损失，由乙方承担，延误的工期不予顺延。</w:t>
      </w:r>
    </w:p>
    <w:p w14:paraId="38C6AA84">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15.4因乙方自身原因导致的工程变更，乙方无权要求追加劳务报酬和延长工期。</w:t>
      </w:r>
    </w:p>
    <w:p w14:paraId="388861C5">
      <w:pPr>
        <w:spacing w:line="360" w:lineRule="auto"/>
        <w:ind w:firstLine="562" w:firstLineChars="200"/>
        <w:rPr>
          <w:rFonts w:hint="eastAsia" w:ascii="仿宋" w:hAnsi="仿宋" w:eastAsia="仿宋" w:cs="仿宋"/>
          <w:b/>
          <w:bCs/>
          <w:sz w:val="28"/>
          <w:szCs w:val="24"/>
          <w:highlight w:val="none"/>
        </w:rPr>
      </w:pPr>
      <w:r>
        <w:rPr>
          <w:rFonts w:hint="eastAsia" w:ascii="仿宋" w:hAnsi="仿宋" w:eastAsia="仿宋" w:cs="仿宋"/>
          <w:b/>
          <w:bCs/>
          <w:sz w:val="28"/>
          <w:szCs w:val="24"/>
          <w:highlight w:val="none"/>
        </w:rPr>
        <w:t>第十六条 施工验收</w:t>
      </w:r>
    </w:p>
    <w:p w14:paraId="631B97E8">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乙方应确保所完成施工的质量，应符合本合同约定的质量标准。乙方施工完毕，应向甲方提交完工报告，通知甲方验收。甲方与业主间的隐蔽工程验收结果或工程竣工验收结果表明乙方施工质量不合格时，乙方应负责无偿修复，不延长工期，并承担对应违约责任及由此导致的甲方相关损失。</w:t>
      </w:r>
    </w:p>
    <w:p w14:paraId="349F9B37">
      <w:pPr>
        <w:spacing w:line="360" w:lineRule="auto"/>
        <w:ind w:firstLine="562" w:firstLineChars="200"/>
        <w:rPr>
          <w:rFonts w:hint="eastAsia" w:ascii="仿宋" w:hAnsi="仿宋" w:eastAsia="仿宋" w:cs="仿宋"/>
          <w:b/>
          <w:bCs/>
          <w:sz w:val="28"/>
          <w:szCs w:val="24"/>
          <w:highlight w:val="none"/>
        </w:rPr>
      </w:pPr>
      <w:r>
        <w:rPr>
          <w:rFonts w:hint="eastAsia" w:ascii="仿宋" w:hAnsi="仿宋" w:eastAsia="仿宋" w:cs="仿宋"/>
          <w:b/>
          <w:bCs/>
          <w:sz w:val="28"/>
          <w:szCs w:val="24"/>
          <w:highlight w:val="none"/>
        </w:rPr>
        <w:t>第十七条 施工配合</w:t>
      </w:r>
    </w:p>
    <w:p w14:paraId="6A125117">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乙方应配合甲方对其工作进行初步验收，及甲方按业主或建设行政主管部门要求进行的涉及乙方工作内容、施工场地的检查、隐蔽工程验收及工程竣工验收:甲方或施工场地内第三方的工作必须乙方配合时，乙方应按甲方的指令予以配合。</w:t>
      </w:r>
    </w:p>
    <w:p w14:paraId="5BBDBD77">
      <w:pPr>
        <w:spacing w:line="360" w:lineRule="auto"/>
        <w:ind w:firstLine="562" w:firstLineChars="200"/>
        <w:rPr>
          <w:rFonts w:hint="eastAsia" w:ascii="仿宋" w:hAnsi="仿宋" w:eastAsia="仿宋" w:cs="仿宋"/>
          <w:b/>
          <w:bCs/>
          <w:sz w:val="28"/>
          <w:szCs w:val="24"/>
          <w:highlight w:val="none"/>
        </w:rPr>
      </w:pPr>
      <w:r>
        <w:rPr>
          <w:rFonts w:hint="eastAsia" w:ascii="仿宋" w:hAnsi="仿宋" w:eastAsia="仿宋" w:cs="仿宋"/>
          <w:b/>
          <w:bCs/>
          <w:sz w:val="28"/>
          <w:szCs w:val="24"/>
          <w:highlight w:val="none"/>
        </w:rPr>
        <w:t>第十八条 保修</w:t>
      </w:r>
    </w:p>
    <w:p w14:paraId="191A5D78">
      <w:pPr>
        <w:shd w:val="clear"/>
        <w:spacing w:line="360" w:lineRule="auto"/>
        <w:ind w:firstLine="480" w:firstLineChars="200"/>
        <w:rPr>
          <w:rFonts w:hint="eastAsia" w:ascii="仿宋" w:hAnsi="仿宋" w:eastAsia="仿宋" w:cs="仿宋"/>
          <w:spacing w:val="0"/>
          <w:szCs w:val="22"/>
          <w:highlight w:val="none"/>
        </w:rPr>
      </w:pPr>
      <w:r>
        <w:rPr>
          <w:rFonts w:hint="eastAsia" w:ascii="仿宋" w:hAnsi="仿宋" w:eastAsia="仿宋" w:cs="仿宋"/>
          <w:spacing w:val="0"/>
          <w:szCs w:val="22"/>
          <w:highlight w:val="none"/>
        </w:rPr>
        <w:t>18.1保修期：贰年（自工程验收合格交付甲方之日起算） 。</w:t>
      </w:r>
    </w:p>
    <w:p w14:paraId="238072E7">
      <w:pPr>
        <w:shd w:val="clear"/>
        <w:spacing w:line="360" w:lineRule="auto"/>
        <w:ind w:firstLine="480" w:firstLineChars="200"/>
        <w:rPr>
          <w:rFonts w:hint="eastAsia" w:ascii="仿宋" w:hAnsi="仿宋" w:eastAsia="仿宋" w:cs="仿宋"/>
          <w:spacing w:val="0"/>
          <w:szCs w:val="22"/>
          <w:highlight w:val="none"/>
        </w:rPr>
      </w:pPr>
      <w:r>
        <w:rPr>
          <w:rFonts w:hint="eastAsia" w:ascii="仿宋" w:hAnsi="仿宋" w:eastAsia="仿宋" w:cs="仿宋"/>
          <w:spacing w:val="0"/>
          <w:szCs w:val="22"/>
          <w:highlight w:val="none"/>
        </w:rPr>
        <w:t>18.2保修期内乙方承包范围出现的施工或材料质量问题，均由乙方负责免费整改，且由此造成的意外事故、损失与责任（包括业主索赔等）均由乙方承担。</w:t>
      </w:r>
    </w:p>
    <w:p w14:paraId="11C4C523">
      <w:pPr>
        <w:shd w:val="clear"/>
        <w:spacing w:line="360" w:lineRule="auto"/>
        <w:ind w:firstLine="480" w:firstLineChars="200"/>
        <w:rPr>
          <w:rFonts w:hint="eastAsia" w:ascii="仿宋" w:hAnsi="仿宋" w:eastAsia="仿宋" w:cs="仿宋"/>
          <w:spacing w:val="0"/>
          <w:szCs w:val="22"/>
          <w:highlight w:val="none"/>
        </w:rPr>
      </w:pPr>
      <w:r>
        <w:rPr>
          <w:rFonts w:hint="eastAsia" w:ascii="仿宋" w:hAnsi="仿宋" w:eastAsia="仿宋" w:cs="仿宋"/>
          <w:spacing w:val="0"/>
          <w:szCs w:val="22"/>
          <w:highlight w:val="none"/>
        </w:rPr>
        <w:t>18.3在甲方提出工程质量问题后，乙方须在24小时内到场处理，并在3天内给出处理意见及处理结果，较大质量问题，在7天内给出明确意见及处理结果，乙方承担质保责任。如乙方在上述时间内未到场进行处理，甲方有权自行或委托其他专业队处理，费用按实际发生量计取，相应维修费用由乙方承担，并加收所产生费用的20%作为甲方的管理费，此维修费用及管理费由甲方直接在保修金中扣除；如保修金中不足扣除的，乙方应在通知其承担相关费用之日起5日内向甲方支付清。</w:t>
      </w:r>
    </w:p>
    <w:p w14:paraId="44CB928D">
      <w:pPr>
        <w:shd w:val="clear"/>
        <w:spacing w:line="360" w:lineRule="auto"/>
        <w:ind w:firstLine="480" w:firstLineChars="200"/>
        <w:rPr>
          <w:rFonts w:hint="eastAsia" w:ascii="仿宋" w:hAnsi="仿宋" w:eastAsia="仿宋" w:cs="仿宋"/>
          <w:spacing w:val="0"/>
          <w:szCs w:val="22"/>
          <w:highlight w:val="none"/>
        </w:rPr>
      </w:pPr>
      <w:r>
        <w:rPr>
          <w:rFonts w:hint="eastAsia" w:ascii="仿宋" w:hAnsi="仿宋" w:eastAsia="仿宋" w:cs="仿宋"/>
          <w:spacing w:val="0"/>
          <w:szCs w:val="22"/>
          <w:highlight w:val="none"/>
        </w:rPr>
        <w:t>18.4甲方对乙方延误或不履行其保修义务，将向其主管部门进行投诉并依法追究其违约责任，若给甲方或第三方（如业主等）造成财产、人身损害的，由乙方承担赔偿责任等。乙方每发生一次不履行保修义务的违约行为，乙方须向甲方支付5000元/次作为其不履行保修义务的违约金。</w:t>
      </w:r>
    </w:p>
    <w:p w14:paraId="50C205F6">
      <w:pPr>
        <w:spacing w:line="360" w:lineRule="auto"/>
        <w:ind w:firstLine="480" w:firstLineChars="200"/>
        <w:rPr>
          <w:rFonts w:hint="eastAsia" w:ascii="仿宋" w:hAnsi="仿宋" w:eastAsia="仿宋" w:cs="仿宋"/>
          <w:highlight w:val="none"/>
        </w:rPr>
      </w:pPr>
    </w:p>
    <w:p w14:paraId="3E6B86EF">
      <w:pPr>
        <w:spacing w:line="360" w:lineRule="auto"/>
        <w:ind w:firstLine="562" w:firstLineChars="200"/>
        <w:rPr>
          <w:rFonts w:hint="eastAsia" w:ascii="仿宋" w:hAnsi="仿宋" w:eastAsia="仿宋" w:cs="仿宋"/>
          <w:b/>
          <w:bCs/>
          <w:sz w:val="28"/>
          <w:szCs w:val="24"/>
          <w:highlight w:val="none"/>
        </w:rPr>
      </w:pPr>
      <w:r>
        <w:rPr>
          <w:rFonts w:hint="eastAsia" w:ascii="仿宋" w:hAnsi="仿宋" w:eastAsia="仿宋" w:cs="仿宋"/>
          <w:b/>
          <w:bCs/>
          <w:sz w:val="28"/>
          <w:szCs w:val="24"/>
          <w:highlight w:val="none"/>
        </w:rPr>
        <w:t>第十九条 违约责任</w:t>
      </w:r>
    </w:p>
    <w:p w14:paraId="3E244D20">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19.1任何一方不履行或不完全履行本合同约定条款或履行不符合本合同约定的，构成违约。</w:t>
      </w:r>
    </w:p>
    <w:p w14:paraId="11AF9759">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19.2甲方无故未按合同约定逾期支付款项的，应当按照订立本合同时的1年期贷款市场报价利率(LPR)标准向乙方支付违约金，非甲方原因造成的逾期除外。</w:t>
      </w:r>
    </w:p>
    <w:p w14:paraId="184DF931">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19.3乙方接受甲方的考核并在以下方面承担违约责任:</w:t>
      </w:r>
    </w:p>
    <w:p w14:paraId="025D87B3">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19.3.1工期考核违约金:乙方因自身原因导致项目工期延误或未能如期竣工验收的，每延误【1】天，甲方扣减乙方项目总结算金额的【0.5%】的作违约金;当违约金总额达到项目总结算金额或项目预算金额【10%】时，甲方有权解除合同。</w:t>
      </w:r>
    </w:p>
    <w:p w14:paraId="592B88A9">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19.3.2通报批评违约金:因乙方施工的质量原因受到建设单位或监理单位书面通报或批评投诉的，甲方扣减乙方项目总结算金额的【5%】的作违约金。</w:t>
      </w:r>
    </w:p>
    <w:p w14:paraId="7626A2CC">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19.3.3安全事故违约金:因乙方安全施工管理不到位，发生现场施工人员安全事故或造成人员死亡的，甲方扣除乙方项目总结算金额的【20%】作违约金。</w:t>
      </w:r>
    </w:p>
    <w:p w14:paraId="43405010">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由于乙方的过错造成甲方经济损失或需要向业主赔偿经济损失且乙方支付的违约金、赔偿费总额低于甲方因此遭受的经济损失的，乙方还应当赔偿甲方的损失。</w:t>
      </w:r>
    </w:p>
    <w:p w14:paraId="154C5BA5">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19.4因乙方原因造成本项目管理或施工人员有破坏通信设备或管线、到政府机关或项目建设单位闹事、干扰办公等行为的，视影响程度每次扣除乙方项目总结算额的【1%-8%】，造成严重后果的甲方有权解除合同并保留进一步追究乙方责任的权利。对上述事项，乙方拖延不处理或不配合处理，造成甲方垫付相关费用的，甲方有权在乙方项目款项中直接扣除垫付的相关费用及其同期贷款利息。</w:t>
      </w:r>
    </w:p>
    <w:p w14:paraId="2D6476A6">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19.5 乙方对违约金的支付并不免除乙方履行本合同的义务。如乙方对违约金的扣除有异议，应在接到甲方通知的5天内提出:否则视为无异议。</w:t>
      </w:r>
    </w:p>
    <w:p w14:paraId="02289081">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19.6如因乙方原因导致工程无法正常施工或不能完全满足施工，甲方有权解除本合同并自行安排施工，乙方承担相应的违约责任。</w:t>
      </w:r>
    </w:p>
    <w:p w14:paraId="693C624D">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19.7在施工过程中，因乙方原因而导致甲方的权益、信誉及声誉受损，甲方有权解除本合同的执行，并依法追究乙方责任。</w:t>
      </w:r>
    </w:p>
    <w:p w14:paraId="4C942214">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19.8双方一致确认:双方在协商确定本合同约定的违约金及其金额时，已经充分考虑到了一旦乙方违约，则可能会给甲方造成交易机会、预期可能获得收益的损失且该种损失难以用货币具体量化的情况因此双方斟酌确定该违约金及其金额。所以双方同意:如果乙方违约，则乙方不以约定违约金明显高于甲方遭受的实际经济损失为由要求甲方减少或者免除该违约金。</w:t>
      </w:r>
    </w:p>
    <w:p w14:paraId="69EC3EA4">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19.9乙方应严格遵守国家法律、法规的相关规定，若因乙方原因造成甲方受到行政处罚或其他国家相关处罚，对甲方经营造成负面影响的，视为乙方严重违约，甲方有权视情节及危害程度要求乙方:</w:t>
      </w:r>
    </w:p>
    <w:p w14:paraId="272C1091">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1、协助甲方尽快修复信用，弥补损失，并承担因此产生的一切费用;</w:t>
      </w:r>
    </w:p>
    <w:p w14:paraId="60844F3C">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2、支付30-50万元的违约金，如该违约金不足以弥补甲方经济损失的，乙方需承担赔偿责任。</w:t>
      </w:r>
    </w:p>
    <w:p w14:paraId="4EE0925A">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3、情节严重的，甲方有权将乙方列为甲方供应商黑名单，即时停止合作，解除所有正在履行的合同。</w:t>
      </w:r>
    </w:p>
    <w:p w14:paraId="185B7392">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19.10本合同下的“经济损失”包括直接损失和间接损失。这里的直接损失和间接损失包括但不限于:合法资产的损毁和减少;债权的丧失或者部分丧失、债务的增加;依法律或合同正常情况下可以获得或可能获得的收益损失:已经向或依合同及法律应当向第三人承担的陪偿和补偿责任等。</w:t>
      </w:r>
    </w:p>
    <w:p w14:paraId="076D5899">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19.11乙方全面、清晰地理解和认识合作项目及其全部待结算金额依赖于建设单位的结算及对应付款(含阶段性工作量确认，下同)，并自愿承担相应的结算风险(含结算金额变动、结算条件是否满足最终结算时间等);若甲方未收到建设单位的结算确认及对应付款，则甲乙双方合作项目结算条件未成就，不视为甲方逾期付款，甲方不承担任何违约责任.</w:t>
      </w:r>
    </w:p>
    <w:p w14:paraId="08EC8DAC">
      <w:pPr>
        <w:spacing w:line="360" w:lineRule="auto"/>
        <w:ind w:firstLine="562" w:firstLineChars="200"/>
        <w:rPr>
          <w:rFonts w:hint="eastAsia" w:ascii="仿宋" w:hAnsi="仿宋" w:eastAsia="仿宋" w:cs="仿宋"/>
          <w:b/>
          <w:bCs/>
          <w:sz w:val="28"/>
          <w:szCs w:val="24"/>
          <w:highlight w:val="none"/>
        </w:rPr>
      </w:pPr>
      <w:r>
        <w:rPr>
          <w:rFonts w:hint="eastAsia" w:ascii="仿宋" w:hAnsi="仿宋" w:eastAsia="仿宋" w:cs="仿宋"/>
          <w:b/>
          <w:bCs/>
          <w:sz w:val="28"/>
          <w:szCs w:val="24"/>
          <w:highlight w:val="none"/>
        </w:rPr>
        <w:t>第二十条 索赔</w:t>
      </w:r>
    </w:p>
    <w:p w14:paraId="7603B9C7">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20.1甲方根据总/分包合同向业主递交索赔意向通知或其它资料时，乙方应予以积极配合，保持并出示相应资料，以便甲方能遵守总/分包合同。</w:t>
      </w:r>
    </w:p>
    <w:p w14:paraId="07FAED46">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20.2在劳务作业实施过程中，如乙方遇到不利外部条件等根据总/分包合同可以索赔的情形出现，则甲方应该采取一切合理步骤，向业主主张追加付款或延长工期。</w:t>
      </w:r>
    </w:p>
    <w:p w14:paraId="406D5226">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20.3当本合同的一方向另一方提出索赔时，应有正当的索赔理由，并有索赔事件发生时有效的相应证据。</w:t>
      </w:r>
    </w:p>
    <w:p w14:paraId="3CF54CBA">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20.4乙方未按约定履行自己的各项义务或发生错误，给甲方造成经济损失，甲方可以书面形式向乙方索赔。</w:t>
      </w:r>
    </w:p>
    <w:p w14:paraId="298D5C01">
      <w:pPr>
        <w:spacing w:line="360" w:lineRule="auto"/>
        <w:ind w:firstLine="562" w:firstLineChars="200"/>
        <w:rPr>
          <w:rFonts w:hint="eastAsia" w:ascii="仿宋" w:hAnsi="仿宋" w:eastAsia="仿宋" w:cs="仿宋"/>
          <w:b/>
          <w:bCs/>
          <w:sz w:val="28"/>
          <w:szCs w:val="24"/>
          <w:highlight w:val="none"/>
        </w:rPr>
      </w:pPr>
      <w:r>
        <w:rPr>
          <w:rFonts w:hint="eastAsia" w:ascii="仿宋" w:hAnsi="仿宋" w:eastAsia="仿宋" w:cs="仿宋"/>
          <w:b/>
          <w:bCs/>
          <w:sz w:val="28"/>
          <w:szCs w:val="24"/>
          <w:highlight w:val="none"/>
        </w:rPr>
        <w:t>第二十一条 法律适用和争议解决</w:t>
      </w:r>
    </w:p>
    <w:p w14:paraId="2F0F6370">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21.1本合同适用中华人民共和国法律。</w:t>
      </w:r>
    </w:p>
    <w:p w14:paraId="7C6687B1">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21.2所有因本合同有关的任何争议将通过双方友好协商解决。如果双方不能通过友好协商解决争议，则任何一方均可将该争议提交甲方所在地人民法院起诉。甲方因此支出的鉴定费、诉讼费、财产保全费、律师费等由乙方承担。</w:t>
      </w:r>
    </w:p>
    <w:p w14:paraId="04708080">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21.3诉讼过程中,双方将继续履行本合同未涉诉讼的其它部分。</w:t>
      </w:r>
    </w:p>
    <w:p w14:paraId="6AFE50E4">
      <w:pPr>
        <w:spacing w:line="360" w:lineRule="auto"/>
        <w:ind w:firstLine="562" w:firstLineChars="200"/>
        <w:rPr>
          <w:rFonts w:hint="eastAsia" w:ascii="仿宋" w:hAnsi="仿宋" w:eastAsia="仿宋" w:cs="仿宋"/>
          <w:b/>
          <w:bCs/>
          <w:sz w:val="28"/>
          <w:szCs w:val="24"/>
          <w:highlight w:val="none"/>
        </w:rPr>
      </w:pPr>
      <w:r>
        <w:rPr>
          <w:rFonts w:hint="eastAsia" w:ascii="仿宋" w:hAnsi="仿宋" w:eastAsia="仿宋" w:cs="仿宋"/>
          <w:b/>
          <w:bCs/>
          <w:sz w:val="28"/>
          <w:szCs w:val="24"/>
          <w:highlight w:val="none"/>
        </w:rPr>
        <w:t>第二十二条 禁止转包或再分包</w:t>
      </w:r>
    </w:p>
    <w:p w14:paraId="397222FB">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乙方不得将本合同项下的劳务作业转包或再分包给他人，</w:t>
      </w:r>
      <w:r>
        <w:rPr>
          <w:rFonts w:hint="eastAsia" w:ascii="仿宋" w:hAnsi="仿宋" w:eastAsia="仿宋"/>
          <w:highlight w:val="none"/>
        </w:rPr>
        <w:t>否则，乙方将依法承担责任，甲方有权解除合同，乙方向甲方支付合同金额的30%违约金，且甲方有权要求乙方赔偿因此造成的所有损失</w:t>
      </w:r>
      <w:r>
        <w:rPr>
          <w:rFonts w:hint="eastAsia" w:ascii="仿宋" w:hAnsi="仿宋" w:eastAsia="仿宋" w:cs="仿宋"/>
          <w:highlight w:val="none"/>
        </w:rPr>
        <w:t>。</w:t>
      </w:r>
    </w:p>
    <w:p w14:paraId="6AB4BD3D">
      <w:pPr>
        <w:spacing w:line="360" w:lineRule="auto"/>
        <w:ind w:firstLine="562" w:firstLineChars="200"/>
        <w:rPr>
          <w:rFonts w:hint="eastAsia" w:ascii="仿宋" w:hAnsi="仿宋" w:eastAsia="仿宋" w:cs="仿宋"/>
          <w:b/>
          <w:bCs/>
          <w:sz w:val="28"/>
          <w:szCs w:val="24"/>
          <w:highlight w:val="none"/>
        </w:rPr>
      </w:pPr>
      <w:r>
        <w:rPr>
          <w:rFonts w:hint="eastAsia" w:ascii="仿宋" w:hAnsi="仿宋" w:eastAsia="仿宋" w:cs="仿宋"/>
          <w:b/>
          <w:bCs/>
          <w:sz w:val="28"/>
          <w:szCs w:val="24"/>
          <w:highlight w:val="none"/>
        </w:rPr>
        <w:t>第二十三条 不可抗力</w:t>
      </w:r>
    </w:p>
    <w:p w14:paraId="32CCC6FF">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本合同所称不可抗力，是指合同当事人不能预见、不能避免并不能克服的客观情况，包括因战争、动乱、地震、台风等或者其他非甲方责任造成的爆炸、火灾、冰灾等自然灾害。任何一方由于不可抗力影响合同执行时，发生不可抗力一方应在7日内书面通知另一方，并在30日内提供相关证明材料。在此情况下，乙方仍然有责任主动采取必要的补救措施加速项目实施，降低因不可抗力因素造成的损失，双方应通过友好协商尽快解决本合同的执行问题。</w:t>
      </w:r>
    </w:p>
    <w:p w14:paraId="74FAE572">
      <w:pPr>
        <w:spacing w:line="360" w:lineRule="auto"/>
        <w:ind w:firstLine="562" w:firstLineChars="200"/>
        <w:rPr>
          <w:rFonts w:hint="eastAsia" w:ascii="仿宋" w:hAnsi="仿宋" w:eastAsia="仿宋" w:cs="仿宋"/>
          <w:b/>
          <w:bCs/>
          <w:sz w:val="28"/>
          <w:szCs w:val="24"/>
          <w:highlight w:val="none"/>
        </w:rPr>
      </w:pPr>
      <w:r>
        <w:rPr>
          <w:rFonts w:hint="eastAsia" w:ascii="仿宋" w:hAnsi="仿宋" w:eastAsia="仿宋" w:cs="仿宋"/>
          <w:b/>
          <w:bCs/>
          <w:sz w:val="28"/>
          <w:szCs w:val="24"/>
          <w:highlight w:val="none"/>
        </w:rPr>
        <w:t>第二十四条 合同解除</w:t>
      </w:r>
    </w:p>
    <w:p w14:paraId="58414B30">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24.1如因不可抗力致使本合同无法履行，或因一方违约或因发包人原因造成工程停建或缓建，致使合同无法履行的，甲方和乙方可以解除合同。</w:t>
      </w:r>
    </w:p>
    <w:p w14:paraId="5BEE452E">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24.2如在乙方没有完全履行本合同义务之前，总包合同或专业承包合同终止，甲方应通知乙方终止本合同。</w:t>
      </w:r>
    </w:p>
    <w:p w14:paraId="5EE0E042">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24.3合同解除后，乙方应妥善做好已完工程和剩余材料、设备的保护和移交工作，按甲方要求撤出施工场地。合同解除后，不影响双方在合同中约定的结算和清理条款的效力。</w:t>
      </w:r>
    </w:p>
    <w:p w14:paraId="7408290D">
      <w:pPr>
        <w:spacing w:line="360" w:lineRule="auto"/>
        <w:ind w:firstLine="562" w:firstLineChars="200"/>
        <w:rPr>
          <w:rFonts w:hint="eastAsia" w:ascii="仿宋" w:hAnsi="仿宋" w:eastAsia="仿宋" w:cs="仿宋"/>
          <w:b/>
          <w:bCs/>
          <w:sz w:val="28"/>
          <w:szCs w:val="24"/>
          <w:highlight w:val="none"/>
        </w:rPr>
      </w:pPr>
      <w:r>
        <w:rPr>
          <w:rFonts w:hint="eastAsia" w:ascii="仿宋" w:hAnsi="仿宋" w:eastAsia="仿宋" w:cs="仿宋"/>
          <w:b/>
          <w:bCs/>
          <w:sz w:val="28"/>
          <w:szCs w:val="24"/>
          <w:highlight w:val="none"/>
        </w:rPr>
        <w:t>第二十五条 合同生效及其他</w:t>
      </w:r>
    </w:p>
    <w:p w14:paraId="781BD932">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25.1甲方需掌握乙方资源信息，建立通畅的沟通渠道。乙方应向甲方备案的信息包括但不限于:车辆、工器具，掌握施工队长、联系电话、身份证号码、从事过的专业、施工员名单。</w:t>
      </w:r>
    </w:p>
    <w:p w14:paraId="5F684E92">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25.2甲方纠纷处理负责人:【       】联系电话:【         】乙方纠纷处理负责人:【        】，联系电话:】;乙方应遵循双方约定，积极友好协商，杜绝无理取闹。</w:t>
      </w:r>
    </w:p>
    <w:p w14:paraId="3F9B172C">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25.3甲方需掌握乙方劳务人员的工资支付及本人已签名签收记录等基本信息(含身份证、联系电话等信息)，交甲方备存。</w:t>
      </w:r>
    </w:p>
    <w:p w14:paraId="3BD4CE8C">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25.4乙方承诺如因其原因而引起劳资纠纷，由乙方完全承担责任，甲方有权从本合同未支付的款项或乙方与甲方签订的其他任何合同未付的款项直接用于支付乙方人员工资。</w:t>
      </w:r>
    </w:p>
    <w:p w14:paraId="6E04A959">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25.4本合同一式【 贰 】份，具有同等效力，由甲方和乙方各执【 壹 】份，自双方签字盖章之日起生效，至双方履行完合同全部义务，劳务报酬价款支付完毕，乙方向甲方交付劳务作业成果，并经甲方验收合格后终止。</w:t>
      </w:r>
    </w:p>
    <w:p w14:paraId="43E1A907">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25.5双方因执行本合同或与之有关的一切的通知都必须按照本合同中的地址，以书面信函、传真、电子邮箱或双方约定的通讯方式进行。使用信函通知的应采用挂号信或者具有良好信誉的特快专递送达。如使用传真或类似的通讯方式，通知日期即为通讯发出日期，如使用挂号信件或特快专递，通知日期即为邮件寄出日期并以邮戳为准如使用电子邮件方式，电子邮件到达接受方指定电子邮箱的时间为通知送达时间。如果因接受方原因(包括但不限于接受方拒收书面信函接受方传真机关闭或故障、接受方电子邮箱地址不存在或者邮箱已满或者设置拒收等)导致通知发送失败，视为通知已经送达(发送方侧载明的书面信函寄出时间或者传真发送时间或者电子邮件发送时间视为通知送达时间)。诉讼法律文书的送达适用本款约定。</w:t>
      </w:r>
    </w:p>
    <w:p w14:paraId="431E4863">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如致甲方：</w:t>
      </w:r>
    </w:p>
    <w:p w14:paraId="7BCBC571">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 xml:space="preserve">联系人：【       】    </w:t>
      </w:r>
      <w:r>
        <w:rPr>
          <w:rFonts w:hint="eastAsia" w:ascii="仿宋" w:hAnsi="仿宋" w:eastAsia="仿宋" w:cs="仿宋"/>
          <w:highlight w:val="none"/>
          <w:lang w:val="en-US" w:eastAsia="zh-CN"/>
        </w:rPr>
        <w:t xml:space="preserve"> </w:t>
      </w:r>
      <w:r>
        <w:rPr>
          <w:rFonts w:hint="eastAsia" w:ascii="仿宋" w:hAnsi="仿宋" w:eastAsia="仿宋" w:cs="仿宋"/>
          <w:highlight w:val="none"/>
        </w:rPr>
        <w:t xml:space="preserve"> 电子邮箱：【          】</w:t>
      </w:r>
    </w:p>
    <w:p w14:paraId="53628B31">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电话：【0757-63999399】  地址：【佛山市禅城区祖庙街道季华五路57号3311-3313室】</w:t>
      </w:r>
    </w:p>
    <w:p w14:paraId="0682BC7B">
      <w:pPr>
        <w:spacing w:line="360" w:lineRule="auto"/>
        <w:ind w:firstLine="480" w:firstLineChars="200"/>
        <w:rPr>
          <w:rFonts w:hint="eastAsia" w:ascii="仿宋" w:hAnsi="仿宋" w:eastAsia="仿宋" w:cs="仿宋"/>
          <w:highlight w:val="none"/>
        </w:rPr>
      </w:pPr>
    </w:p>
    <w:p w14:paraId="608580D1">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如致乙方：</w:t>
      </w:r>
    </w:p>
    <w:p w14:paraId="7CABAC5C">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联系人：【       】     电子邮箱：【          】</w:t>
      </w:r>
    </w:p>
    <w:p w14:paraId="61004ED7">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电话：【       】      地址：【                                   】</w:t>
      </w:r>
    </w:p>
    <w:p w14:paraId="63DD6D0A">
      <w:pPr>
        <w:spacing w:line="360" w:lineRule="auto"/>
        <w:ind w:firstLine="480" w:firstLineChars="200"/>
        <w:rPr>
          <w:rFonts w:hint="eastAsia" w:ascii="仿宋" w:hAnsi="仿宋" w:eastAsia="仿宋" w:cs="仿宋"/>
          <w:highlight w:val="none"/>
        </w:rPr>
      </w:pPr>
    </w:p>
    <w:p w14:paraId="40ACF7CB">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25.6附件为本合同不可分割的部分。若附件与合同正文有任何不一致，以合同正文为准。</w:t>
      </w:r>
    </w:p>
    <w:p w14:paraId="46AAF472">
      <w:pPr>
        <w:spacing w:line="360" w:lineRule="auto"/>
        <w:ind w:firstLine="480" w:firstLineChars="200"/>
        <w:rPr>
          <w:rFonts w:hint="eastAsia" w:ascii="仿宋" w:hAnsi="仿宋" w:eastAsia="仿宋" w:cs="仿宋"/>
          <w:highlight w:val="none"/>
        </w:rPr>
      </w:pPr>
    </w:p>
    <w:p w14:paraId="2770A11E">
      <w:pPr>
        <w:spacing w:line="360" w:lineRule="auto"/>
        <w:rPr>
          <w:rFonts w:hint="eastAsia" w:ascii="仿宋" w:hAnsi="仿宋" w:eastAsia="仿宋" w:cs="仿宋"/>
          <w:highlight w:val="none"/>
        </w:rPr>
      </w:pPr>
      <w:r>
        <w:rPr>
          <w:rFonts w:hint="eastAsia" w:ascii="仿宋" w:hAnsi="仿宋" w:eastAsia="仿宋" w:cs="仿宋"/>
          <w:highlight w:val="none"/>
        </w:rPr>
        <w:t>甲方：广东省新基建科技有限公司          乙方：【                     】</w:t>
      </w:r>
    </w:p>
    <w:p w14:paraId="26E1BE5D">
      <w:pPr>
        <w:spacing w:line="360" w:lineRule="auto"/>
        <w:rPr>
          <w:rFonts w:hint="eastAsia" w:ascii="仿宋" w:hAnsi="仿宋" w:eastAsia="仿宋" w:cs="仿宋"/>
          <w:highlight w:val="none"/>
        </w:rPr>
      </w:pPr>
      <w:r>
        <w:rPr>
          <w:rFonts w:hint="eastAsia" w:ascii="仿宋" w:hAnsi="仿宋" w:eastAsia="仿宋" w:cs="仿宋"/>
          <w:highlight w:val="none"/>
        </w:rPr>
        <w:t>法定代表人/负责人                       法定代表人/负责人</w:t>
      </w:r>
    </w:p>
    <w:p w14:paraId="3D50ADAF">
      <w:pPr>
        <w:spacing w:line="360" w:lineRule="auto"/>
        <w:rPr>
          <w:rFonts w:hint="eastAsia" w:ascii="仿宋" w:hAnsi="仿宋" w:eastAsia="仿宋" w:cs="仿宋"/>
          <w:highlight w:val="none"/>
        </w:rPr>
      </w:pPr>
      <w:r>
        <w:rPr>
          <w:rFonts w:hint="eastAsia" w:ascii="仿宋" w:hAnsi="仿宋" w:eastAsia="仿宋" w:cs="仿宋"/>
          <w:highlight w:val="none"/>
        </w:rPr>
        <w:t>或授权代表：（签字）                     或授权代表：（签字）</w:t>
      </w:r>
    </w:p>
    <w:p w14:paraId="5B23D961">
      <w:pPr>
        <w:spacing w:line="360" w:lineRule="auto"/>
        <w:ind w:firstLine="480" w:firstLineChars="200"/>
        <w:rPr>
          <w:rFonts w:hint="eastAsia" w:ascii="仿宋" w:hAnsi="仿宋" w:eastAsia="仿宋" w:cs="仿宋"/>
          <w:highlight w:val="none"/>
        </w:rPr>
      </w:pPr>
    </w:p>
    <w:p w14:paraId="09575108">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年   月   日                                   年   月   日</w:t>
      </w:r>
    </w:p>
    <w:p w14:paraId="75CC5DDE">
      <w:pPr>
        <w:widowControl/>
        <w:jc w:val="left"/>
        <w:rPr>
          <w:rFonts w:hint="eastAsia" w:ascii="仿宋" w:hAnsi="仿宋" w:eastAsia="仿宋" w:cs="仿宋"/>
          <w:highlight w:val="none"/>
        </w:rPr>
      </w:pPr>
    </w:p>
    <w:sectPr>
      <w:footerReference r:id="rId4" w:type="default"/>
      <w:pgSz w:w="11906" w:h="16838"/>
      <w:pgMar w:top="1440" w:right="1800" w:bottom="1440" w:left="1800" w:header="851" w:footer="850" w:gutter="0"/>
      <w:pgNumType w:start="1"/>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0246A">
    <w:pPr>
      <w:pStyle w:val="4"/>
      <w:jc w:val="center"/>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174029384"/>
                          </w:sdtPr>
                          <w:sdtEndPr>
                            <w:rPr>
                              <w:lang w:val="zh-CN"/>
                            </w:rPr>
                          </w:sdtEndPr>
                          <w:sdtContent>
                            <w:sdt>
                              <w:sdtPr>
                                <w:id w:val="1728636285"/>
                              </w:sdtPr>
                              <w:sdtEndPr>
                                <w:rPr>
                                  <w:lang w:val="zh-CN"/>
                                </w:rPr>
                              </w:sdtEndPr>
                              <w:sdtContent>
                                <w:p w14:paraId="0BD90023">
                                  <w:pPr>
                                    <w:pStyle w:val="4"/>
                                    <w:jc w:val="center"/>
                                    <w:rPr>
                                      <w:rFonts w:hint="eastAsia"/>
                                      <w:lang w:val="zh-CN"/>
                                    </w:rPr>
                                  </w:pPr>
                                  <w:r>
                                    <w:rPr>
                                      <w:rFonts w:hint="eastAsia"/>
                                    </w:rPr>
                                    <w:t>第</w:t>
                                  </w: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w:t>
                                  </w:r>
                                  <w:r>
                                    <w:rPr>
                                      <w:rFonts w:hint="eastAsia"/>
                                      <w:lang w:val="zh-CN"/>
                                    </w:rPr>
                                    <w:t>页</w:t>
                                  </w:r>
                                  <w:r>
                                    <w:rPr>
                                      <w:lang w:val="zh-CN"/>
                                    </w:rPr>
                                    <w:t>/</w:t>
                                  </w:r>
                                  <w:r>
                                    <w:rPr>
                                      <w:rFonts w:hint="eastAsia"/>
                                      <w:lang w:val="zh-CN"/>
                                    </w:rPr>
                                    <w:t>共</w:t>
                                  </w:r>
                                  <w:r>
                                    <w:rPr>
                                      <w:lang w:val="zh-CN"/>
                                    </w:rPr>
                                    <w:t xml:space="preserve">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r>
                                    <w:rPr>
                                      <w:b/>
                                      <w:bCs/>
                                      <w:sz w:val="21"/>
                                      <w:szCs w:val="21"/>
                                    </w:rPr>
                                    <w:t xml:space="preserve"> </w:t>
                                  </w:r>
                                  <w:r>
                                    <w:rPr>
                                      <w:rFonts w:hint="eastAsia"/>
                                      <w:lang w:val="zh-CN"/>
                                    </w:rPr>
                                    <w:t>页</w:t>
                                  </w:r>
                                </w:p>
                              </w:sdtContent>
                            </w:sdt>
                          </w:sdtContent>
                        </w:sdt>
                        <w:p w14:paraId="1EE6F0FE">
                          <w:pPr>
                            <w:pStyle w:val="7"/>
                            <w:ind w:left="480" w:firstLine="480"/>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1174029384"/>
                    </w:sdtPr>
                    <w:sdtEndPr>
                      <w:rPr>
                        <w:lang w:val="zh-CN"/>
                      </w:rPr>
                    </w:sdtEndPr>
                    <w:sdtContent>
                      <w:sdt>
                        <w:sdtPr>
                          <w:id w:val="1728636285"/>
                        </w:sdtPr>
                        <w:sdtEndPr>
                          <w:rPr>
                            <w:lang w:val="zh-CN"/>
                          </w:rPr>
                        </w:sdtEndPr>
                        <w:sdtContent>
                          <w:p w14:paraId="0BD90023">
                            <w:pPr>
                              <w:pStyle w:val="4"/>
                              <w:jc w:val="center"/>
                              <w:rPr>
                                <w:rFonts w:hint="eastAsia"/>
                                <w:lang w:val="zh-CN"/>
                              </w:rPr>
                            </w:pPr>
                            <w:r>
                              <w:rPr>
                                <w:rFonts w:hint="eastAsia"/>
                              </w:rPr>
                              <w:t>第</w:t>
                            </w: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w:t>
                            </w:r>
                            <w:r>
                              <w:rPr>
                                <w:rFonts w:hint="eastAsia"/>
                                <w:lang w:val="zh-CN"/>
                              </w:rPr>
                              <w:t>页</w:t>
                            </w:r>
                            <w:r>
                              <w:rPr>
                                <w:lang w:val="zh-CN"/>
                              </w:rPr>
                              <w:t>/</w:t>
                            </w:r>
                            <w:r>
                              <w:rPr>
                                <w:rFonts w:hint="eastAsia"/>
                                <w:lang w:val="zh-CN"/>
                              </w:rPr>
                              <w:t>共</w:t>
                            </w:r>
                            <w:r>
                              <w:rPr>
                                <w:lang w:val="zh-CN"/>
                              </w:rPr>
                              <w:t xml:space="preserve">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r>
                              <w:rPr>
                                <w:b/>
                                <w:bCs/>
                                <w:sz w:val="21"/>
                                <w:szCs w:val="21"/>
                              </w:rPr>
                              <w:t xml:space="preserve"> </w:t>
                            </w:r>
                            <w:r>
                              <w:rPr>
                                <w:rFonts w:hint="eastAsia"/>
                                <w:lang w:val="zh-CN"/>
                              </w:rPr>
                              <w:t>页</w:t>
                            </w:r>
                          </w:p>
                        </w:sdtContent>
                      </w:sdt>
                    </w:sdtContent>
                  </w:sdt>
                  <w:p w14:paraId="1EE6F0FE">
                    <w:pPr>
                      <w:pStyle w:val="7"/>
                      <w:ind w:left="480" w:firstLine="480"/>
                      <w:rPr>
                        <w:rFonts w:hint="eastAsia"/>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6C4D2">
    <w:pPr>
      <w:pStyle w:val="16"/>
      <w:jc w:val="right"/>
    </w:pPr>
    <w:r>
      <w:rPr>
        <w:sz w:val="21"/>
      </w:rPr>
      <w:pict>
        <v:shape id="PowerPlusWaterMarkObject143818" o:spid="_x0000_s1025" o:spt="136" type="#_x0000_t136" style="position:absolute;left:0pt;height:148.9pt;width:547pt;mso-position-horizontal:center;mso-position-horizontal-relative:margin;mso-position-vertical:center;mso-position-vertical-relative:margin;rotation:-2949120f;z-index:-251656192;mso-width-relative:page;mso-height-relative:page;" fillcolor="#F2F2F2" filled="t" stroked="f" coordsize="21600,21600">
          <v:path/>
          <v:fill on="t" opacity="32768f" focussize="0,0"/>
          <v:stroke on="f"/>
          <v:imagedata o:title=""/>
          <o:lock v:ext="edit" aspectratio="t"/>
          <v:textpath on="t" fitshape="t" fitpath="t" trim="t" xscale="f" string="新基建科技" style="font-family:华文细黑;font-size:148pt;v-text-align:center;"/>
        </v:shape>
      </w:pict>
    </w:r>
    <w:r>
      <w:rPr>
        <w:rFonts w:hint="eastAsia"/>
        <w:color w:val="auto"/>
        <w:sz w:val="21"/>
        <w:szCs w:val="21"/>
      </w:rPr>
      <w:t>【版本编号：2024年版】</w:t>
    </w:r>
  </w:p>
  <w:p w14:paraId="3EC9B99B">
    <w:pPr>
      <w:pStyle w:val="5"/>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doNotDisplayPageBoundaries w:val="1"/>
  <w:bordersDoNotSurroundHeader w:val="1"/>
  <w:bordersDoNotSurroundFooter w:val="1"/>
  <w:revisionView w:markup="0"/>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g4ODUxZjJjMmI4OGM1Y2U3NWMyMTA4MzM2Nzc1MzMifQ=="/>
  </w:docVars>
  <w:rsids>
    <w:rsidRoot w:val="003D2825"/>
    <w:rsid w:val="000611CC"/>
    <w:rsid w:val="000B3449"/>
    <w:rsid w:val="000C21E5"/>
    <w:rsid w:val="00130B28"/>
    <w:rsid w:val="00173E7B"/>
    <w:rsid w:val="002A2B53"/>
    <w:rsid w:val="003D2825"/>
    <w:rsid w:val="00512F17"/>
    <w:rsid w:val="005C6ED2"/>
    <w:rsid w:val="005F42D3"/>
    <w:rsid w:val="006540ED"/>
    <w:rsid w:val="00736305"/>
    <w:rsid w:val="008147B1"/>
    <w:rsid w:val="008C5789"/>
    <w:rsid w:val="008C588B"/>
    <w:rsid w:val="008D4EAC"/>
    <w:rsid w:val="009A53FF"/>
    <w:rsid w:val="009B59AD"/>
    <w:rsid w:val="009F0163"/>
    <w:rsid w:val="00A21AD1"/>
    <w:rsid w:val="00A47CDD"/>
    <w:rsid w:val="00A72649"/>
    <w:rsid w:val="00B367BB"/>
    <w:rsid w:val="00B40C25"/>
    <w:rsid w:val="00B55E86"/>
    <w:rsid w:val="00B76204"/>
    <w:rsid w:val="00C0171D"/>
    <w:rsid w:val="00E913A2"/>
    <w:rsid w:val="00F16214"/>
    <w:rsid w:val="00FA335C"/>
    <w:rsid w:val="00FE5DC8"/>
    <w:rsid w:val="04904977"/>
    <w:rsid w:val="092511DA"/>
    <w:rsid w:val="0C831AE4"/>
    <w:rsid w:val="0C9850AD"/>
    <w:rsid w:val="14B35C3F"/>
    <w:rsid w:val="16F81E4B"/>
    <w:rsid w:val="17424826"/>
    <w:rsid w:val="186B323B"/>
    <w:rsid w:val="1870239A"/>
    <w:rsid w:val="1AB91123"/>
    <w:rsid w:val="249E6FE0"/>
    <w:rsid w:val="251F2DA7"/>
    <w:rsid w:val="2A443FBA"/>
    <w:rsid w:val="332A51D4"/>
    <w:rsid w:val="36E61820"/>
    <w:rsid w:val="39647884"/>
    <w:rsid w:val="42BF2A69"/>
    <w:rsid w:val="477A74AB"/>
    <w:rsid w:val="4DAF052A"/>
    <w:rsid w:val="4E8867F8"/>
    <w:rsid w:val="4F877640"/>
    <w:rsid w:val="509F6FE4"/>
    <w:rsid w:val="5B8607BD"/>
    <w:rsid w:val="61F30DF8"/>
    <w:rsid w:val="68026547"/>
    <w:rsid w:val="69AE43D2"/>
    <w:rsid w:val="6A0B3BD1"/>
    <w:rsid w:val="6FE328FE"/>
    <w:rsid w:val="77844659"/>
    <w:rsid w:val="787212BF"/>
    <w:rsid w:val="7AA15F6A"/>
    <w:rsid w:val="7ADF0AB1"/>
    <w:rsid w:val="7B103FBA"/>
    <w:rsid w:val="7C3D7D53"/>
    <w:rsid w:val="7E8734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eastAsia="宋体" w:asciiTheme="minorHAnsi" w:hAnsiTheme="minorHAnsi" w:cstheme="minorBidi"/>
      <w:kern w:val="2"/>
      <w:sz w:val="24"/>
      <w:szCs w:val="22"/>
      <w:lang w:val="en-US" w:eastAsia="zh-CN" w:bidi="ar-SA"/>
      <w14:ligatures w14:val="standardContextual"/>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semiHidden/>
    <w:unhideWhenUsed/>
    <w:qFormat/>
    <w:uiPriority w:val="99"/>
    <w:pPr>
      <w:jc w:val="left"/>
    </w:pPr>
  </w:style>
  <w:style w:type="paragraph" w:styleId="3">
    <w:name w:val="Body Text Indent"/>
    <w:basedOn w:val="1"/>
    <w:qFormat/>
    <w:uiPriority w:val="99"/>
    <w:pPr>
      <w:spacing w:after="120"/>
      <w:ind w:left="420" w:leftChars="200"/>
    </w:pPr>
    <w:rPr>
      <w:szCs w:val="24"/>
    </w:rPr>
  </w:style>
  <w:style w:type="paragraph" w:styleId="4">
    <w:name w:val="footer"/>
    <w:basedOn w:val="1"/>
    <w:link w:val="12"/>
    <w:autoRedefine/>
    <w:unhideWhenUsed/>
    <w:qFormat/>
    <w:uiPriority w:val="99"/>
    <w:pPr>
      <w:tabs>
        <w:tab w:val="center" w:pos="4153"/>
        <w:tab w:val="right" w:pos="8306"/>
      </w:tabs>
      <w:snapToGrid w:val="0"/>
      <w:jc w:val="left"/>
    </w:pPr>
    <w:rPr>
      <w:sz w:val="18"/>
      <w:szCs w:val="18"/>
    </w:rPr>
  </w:style>
  <w:style w:type="paragraph" w:styleId="5">
    <w:name w:val="header"/>
    <w:basedOn w:val="1"/>
    <w:link w:val="11"/>
    <w:autoRedefine/>
    <w:unhideWhenUsed/>
    <w:qFormat/>
    <w:uiPriority w:val="99"/>
    <w:pPr>
      <w:tabs>
        <w:tab w:val="center" w:pos="4153"/>
        <w:tab w:val="right" w:pos="8306"/>
      </w:tabs>
      <w:snapToGrid w:val="0"/>
      <w:jc w:val="center"/>
    </w:pPr>
    <w:rPr>
      <w:sz w:val="18"/>
      <w:szCs w:val="18"/>
    </w:rPr>
  </w:style>
  <w:style w:type="paragraph" w:styleId="6">
    <w:name w:val="annotation subject"/>
    <w:basedOn w:val="2"/>
    <w:next w:val="2"/>
    <w:link w:val="14"/>
    <w:autoRedefine/>
    <w:semiHidden/>
    <w:unhideWhenUsed/>
    <w:qFormat/>
    <w:uiPriority w:val="99"/>
    <w:rPr>
      <w:b/>
      <w:bCs/>
    </w:rPr>
  </w:style>
  <w:style w:type="paragraph" w:styleId="7">
    <w:name w:val="Body Text First Indent 2"/>
    <w:basedOn w:val="3"/>
    <w:qFormat/>
    <w:uiPriority w:val="0"/>
    <w:pPr>
      <w:ind w:firstLine="420" w:firstLineChars="200"/>
    </w:pPr>
    <w:rPr>
      <w:rFonts w:ascii="宋体" w:hAnsi="等线" w:eastAsia="等线"/>
    </w:rPr>
  </w:style>
  <w:style w:type="character" w:styleId="10">
    <w:name w:val="annotation reference"/>
    <w:basedOn w:val="9"/>
    <w:autoRedefine/>
    <w:semiHidden/>
    <w:unhideWhenUsed/>
    <w:qFormat/>
    <w:uiPriority w:val="99"/>
    <w:rPr>
      <w:sz w:val="21"/>
      <w:szCs w:val="21"/>
    </w:rPr>
  </w:style>
  <w:style w:type="character" w:customStyle="1" w:styleId="11">
    <w:name w:val="页眉 字符"/>
    <w:basedOn w:val="9"/>
    <w:link w:val="5"/>
    <w:autoRedefine/>
    <w:qFormat/>
    <w:uiPriority w:val="99"/>
    <w:rPr>
      <w:rFonts w:eastAsia="宋体"/>
      <w:sz w:val="18"/>
      <w:szCs w:val="18"/>
    </w:rPr>
  </w:style>
  <w:style w:type="character" w:customStyle="1" w:styleId="12">
    <w:name w:val="页脚 字符"/>
    <w:basedOn w:val="9"/>
    <w:link w:val="4"/>
    <w:autoRedefine/>
    <w:qFormat/>
    <w:uiPriority w:val="99"/>
    <w:rPr>
      <w:rFonts w:eastAsia="宋体"/>
      <w:sz w:val="18"/>
      <w:szCs w:val="18"/>
    </w:rPr>
  </w:style>
  <w:style w:type="character" w:customStyle="1" w:styleId="13">
    <w:name w:val="批注文字 字符"/>
    <w:basedOn w:val="9"/>
    <w:link w:val="2"/>
    <w:autoRedefine/>
    <w:semiHidden/>
    <w:qFormat/>
    <w:uiPriority w:val="99"/>
    <w:rPr>
      <w:rFonts w:eastAsia="宋体"/>
      <w:sz w:val="24"/>
    </w:rPr>
  </w:style>
  <w:style w:type="character" w:customStyle="1" w:styleId="14">
    <w:name w:val="批注主题 字符"/>
    <w:basedOn w:val="13"/>
    <w:link w:val="6"/>
    <w:autoRedefine/>
    <w:semiHidden/>
    <w:qFormat/>
    <w:uiPriority w:val="99"/>
    <w:rPr>
      <w:rFonts w:eastAsia="宋体"/>
      <w:b/>
      <w:bCs/>
      <w:sz w:val="24"/>
    </w:rPr>
  </w:style>
  <w:style w:type="paragraph" w:customStyle="1" w:styleId="15">
    <w:name w:val="修订1"/>
    <w:autoRedefine/>
    <w:hidden/>
    <w:semiHidden/>
    <w:qFormat/>
    <w:uiPriority w:val="99"/>
    <w:rPr>
      <w:rFonts w:eastAsia="宋体" w:asciiTheme="minorHAnsi" w:hAnsiTheme="minorHAnsi" w:cstheme="minorBidi"/>
      <w:kern w:val="2"/>
      <w:sz w:val="24"/>
      <w:szCs w:val="22"/>
      <w:lang w:val="en-US" w:eastAsia="zh-CN" w:bidi="ar-SA"/>
      <w14:ligatures w14:val="standardContextual"/>
    </w:rPr>
  </w:style>
  <w:style w:type="paragraph" w:customStyle="1" w:styleId="1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7">
    <w:name w:val="正文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18">
    <w:name w:val="Revision"/>
    <w:hidden/>
    <w:unhideWhenUsed/>
    <w:qFormat/>
    <w:uiPriority w:val="99"/>
    <w:rPr>
      <w:rFonts w:eastAsia="宋体" w:asciiTheme="minorHAnsi" w:hAnsiTheme="minorHAnsi" w:cstheme="minorBidi"/>
      <w:kern w:val="2"/>
      <w:sz w:val="24"/>
      <w:szCs w:val="22"/>
      <w:lang w:val="en-US" w:eastAsia="zh-CN" w:bidi="ar-SA"/>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C224F8-DBB2-4124-9549-9234CC701B1E}">
  <ds:schemaRefs/>
</ds:datastoreItem>
</file>

<file path=docProps/app.xml><?xml version="1.0" encoding="utf-8"?>
<Properties xmlns="http://schemas.openxmlformats.org/officeDocument/2006/extended-properties" xmlns:vt="http://schemas.openxmlformats.org/officeDocument/2006/docPropsVTypes">
  <Template>Normal</Template>
  <Pages>17</Pages>
  <Words>5401</Words>
  <Characters>5726</Characters>
  <Lines>87</Lines>
  <Paragraphs>24</Paragraphs>
  <TotalTime>0</TotalTime>
  <ScaleCrop>false</ScaleCrop>
  <LinksUpToDate>false</LinksUpToDate>
  <CharactersWithSpaces>6011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2024-03-01T01:50:00Z</dcterms:created>
  <dc:creator>Administrator</dc:creator>
  <cp:lastModifiedBy>梁紫琪</cp:lastModifiedBy>
  <dcterms:modified xsi:type="dcterms:W3CDTF">2025-11-12T03:26:51Z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2E34AE1C21624D1CAF252CE13F2D5E42_13</vt:lpwstr>
  </property>
  <property fmtid="{D5CDD505-2E9C-101B-9397-08002B2CF9AE}" pid="4" name="KSOTemplateDocerSaveRecord">
    <vt:lpwstr>eyJoZGlkIjoiOGZjODE4MjY1YmYyMzBlYTljN2QxZGFjOTQ4N2Y3OTQiLCJ1c2VySWQiOiI0NzIxMzUzNzIifQ==</vt:lpwstr>
  </property>
</Properties>
</file>